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A54D40" w14:textId="77777777"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418"/>
        <w:gridCol w:w="4252"/>
        <w:gridCol w:w="2977"/>
        <w:gridCol w:w="5045"/>
      </w:tblGrid>
      <w:tr w:rsidR="00A06425" w:rsidRPr="00A06425" w14:paraId="3EFBA1D8" w14:textId="77777777" w:rsidTr="00A06425">
        <w:tc>
          <w:tcPr>
            <w:tcW w:w="15388" w:type="dxa"/>
            <w:gridSpan w:val="6"/>
            <w:shd w:val="clear" w:color="auto" w:fill="auto"/>
            <w:vAlign w:val="center"/>
          </w:tcPr>
          <w:p w14:paraId="38917328" w14:textId="77777777" w:rsidR="00A06425" w:rsidRPr="00A06425" w:rsidRDefault="00A06425" w:rsidP="00B871B6">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r w:rsidR="00A26E76">
              <w:t xml:space="preserve"> </w:t>
            </w:r>
            <w:r w:rsidR="00A26E76" w:rsidRPr="00A26E76">
              <w:rPr>
                <w:rFonts w:asciiTheme="minorHAnsi" w:hAnsiTheme="minorHAnsi" w:cstheme="minorHAnsi"/>
                <w:b/>
                <w:i/>
                <w:sz w:val="22"/>
                <w:szCs w:val="22"/>
              </w:rPr>
              <w:t>Uwagi Ministerstwa Sprawiedliwości do p</w:t>
            </w:r>
            <w:r w:rsidR="0040134D">
              <w:rPr>
                <w:rFonts w:asciiTheme="minorHAnsi" w:hAnsiTheme="minorHAnsi" w:cstheme="minorHAnsi"/>
                <w:b/>
                <w:i/>
                <w:sz w:val="22"/>
                <w:szCs w:val="22"/>
              </w:rPr>
              <w:t>rojektu z dnia 17 maja 2024 r. r</w:t>
            </w:r>
            <w:r w:rsidR="00A26E76" w:rsidRPr="00A26E76">
              <w:rPr>
                <w:rFonts w:asciiTheme="minorHAnsi" w:hAnsiTheme="minorHAnsi" w:cstheme="minorHAnsi"/>
                <w:b/>
                <w:i/>
                <w:sz w:val="22"/>
                <w:szCs w:val="22"/>
              </w:rPr>
              <w:t>ozporządzenia Ministra Spraw Wewnętrznych i Administracji w sprawie warstwy elektronicznej dowodu osobistego</w:t>
            </w:r>
          </w:p>
        </w:tc>
      </w:tr>
      <w:tr w:rsidR="00A06425" w:rsidRPr="00A06425" w14:paraId="3E47DBA9" w14:textId="77777777" w:rsidTr="00A26E76">
        <w:tc>
          <w:tcPr>
            <w:tcW w:w="562" w:type="dxa"/>
            <w:shd w:val="clear" w:color="auto" w:fill="auto"/>
            <w:vAlign w:val="center"/>
          </w:tcPr>
          <w:p w14:paraId="567CACEA" w14:textId="77777777"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14:paraId="080277DC"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418" w:type="dxa"/>
            <w:shd w:val="clear" w:color="auto" w:fill="auto"/>
            <w:vAlign w:val="center"/>
          </w:tcPr>
          <w:p w14:paraId="61BCE725"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4252" w:type="dxa"/>
            <w:shd w:val="clear" w:color="auto" w:fill="auto"/>
            <w:vAlign w:val="center"/>
          </w:tcPr>
          <w:p w14:paraId="26FC676F"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2977" w:type="dxa"/>
            <w:shd w:val="clear" w:color="auto" w:fill="auto"/>
            <w:vAlign w:val="center"/>
          </w:tcPr>
          <w:p w14:paraId="3C18E3DE"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5045" w:type="dxa"/>
            <w:vAlign w:val="center"/>
          </w:tcPr>
          <w:p w14:paraId="21EA8D9F" w14:textId="77777777"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A06425" w:rsidRPr="00A06425" w14:paraId="2D09096C" w14:textId="77777777" w:rsidTr="00A26E76">
        <w:tc>
          <w:tcPr>
            <w:tcW w:w="562" w:type="dxa"/>
            <w:shd w:val="clear" w:color="auto" w:fill="auto"/>
          </w:tcPr>
          <w:p w14:paraId="65C2C67F" w14:textId="77777777"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1</w:t>
            </w:r>
          </w:p>
        </w:tc>
        <w:tc>
          <w:tcPr>
            <w:tcW w:w="1134" w:type="dxa"/>
            <w:shd w:val="clear" w:color="auto" w:fill="auto"/>
          </w:tcPr>
          <w:p w14:paraId="7C45E9BF" w14:textId="77777777" w:rsidR="00A06425" w:rsidRPr="00A06425" w:rsidRDefault="00A26E76" w:rsidP="004D086F">
            <w:pPr>
              <w:spacing w:before="60" w:after="60"/>
              <w:jc w:val="center"/>
              <w:rPr>
                <w:rFonts w:asciiTheme="minorHAnsi" w:hAnsiTheme="minorHAnsi" w:cstheme="minorHAnsi"/>
                <w:b/>
                <w:sz w:val="22"/>
                <w:szCs w:val="22"/>
              </w:rPr>
            </w:pPr>
            <w:r w:rsidRPr="00A26E76">
              <w:rPr>
                <w:rFonts w:asciiTheme="minorHAnsi" w:hAnsiTheme="minorHAnsi" w:cstheme="minorHAnsi"/>
                <w:b/>
                <w:sz w:val="22"/>
                <w:szCs w:val="22"/>
              </w:rPr>
              <w:t>MS</w:t>
            </w:r>
          </w:p>
        </w:tc>
        <w:tc>
          <w:tcPr>
            <w:tcW w:w="1418" w:type="dxa"/>
            <w:shd w:val="clear" w:color="auto" w:fill="auto"/>
          </w:tcPr>
          <w:p w14:paraId="21254F02" w14:textId="77777777" w:rsidR="00A06425" w:rsidRPr="00A06425" w:rsidRDefault="00A26E76" w:rsidP="004D086F">
            <w:pPr>
              <w:jc w:val="center"/>
              <w:rPr>
                <w:rFonts w:asciiTheme="minorHAnsi" w:hAnsiTheme="minorHAnsi" w:cstheme="minorHAnsi"/>
                <w:sz w:val="22"/>
                <w:szCs w:val="22"/>
              </w:rPr>
            </w:pPr>
            <w:r>
              <w:rPr>
                <w:rFonts w:asciiTheme="minorHAnsi" w:hAnsiTheme="minorHAnsi" w:cstheme="minorHAnsi"/>
                <w:sz w:val="22"/>
                <w:szCs w:val="22"/>
              </w:rPr>
              <w:t>§ 15</w:t>
            </w:r>
          </w:p>
        </w:tc>
        <w:tc>
          <w:tcPr>
            <w:tcW w:w="4252" w:type="dxa"/>
            <w:shd w:val="clear" w:color="auto" w:fill="auto"/>
          </w:tcPr>
          <w:p w14:paraId="2F54B4B4" w14:textId="77777777" w:rsidR="00A26E76" w:rsidRPr="00A26E76" w:rsidRDefault="00A26E76" w:rsidP="00A26E76">
            <w:pPr>
              <w:rPr>
                <w:rFonts w:asciiTheme="minorHAnsi" w:hAnsiTheme="minorHAnsi" w:cstheme="minorHAnsi"/>
                <w:sz w:val="22"/>
                <w:szCs w:val="22"/>
              </w:rPr>
            </w:pPr>
            <w:r w:rsidRPr="00A26E76">
              <w:rPr>
                <w:rFonts w:asciiTheme="minorHAnsi" w:hAnsiTheme="minorHAnsi" w:cstheme="minorHAnsi"/>
                <w:sz w:val="22"/>
                <w:szCs w:val="22"/>
              </w:rPr>
              <w:t>Treść projektowanego § 15 zakłada, iż do zgłoszenia należy dołączyć:</w:t>
            </w:r>
          </w:p>
          <w:p w14:paraId="5FA520F9" w14:textId="77777777" w:rsidR="00A26E76" w:rsidRPr="00A26E76" w:rsidRDefault="00A26E76" w:rsidP="00A26E76">
            <w:pPr>
              <w:rPr>
                <w:rFonts w:asciiTheme="minorHAnsi" w:hAnsiTheme="minorHAnsi" w:cstheme="minorHAnsi"/>
                <w:sz w:val="22"/>
                <w:szCs w:val="22"/>
              </w:rPr>
            </w:pPr>
            <w:r w:rsidRPr="00A26E76">
              <w:rPr>
                <w:rFonts w:asciiTheme="minorHAnsi" w:hAnsiTheme="minorHAnsi" w:cstheme="minorHAnsi"/>
                <w:sz w:val="22"/>
                <w:szCs w:val="22"/>
              </w:rPr>
              <w:t>„dokument pozwalający na ustalenie stosunku prawnego istniejącego między wnoszącym zgłoszenie a osobą, w której imieniu zgłoszenie jest wnoszone".</w:t>
            </w:r>
          </w:p>
          <w:p w14:paraId="5CEEEA84" w14:textId="77777777" w:rsidR="00A26E76" w:rsidRPr="00A26E76" w:rsidRDefault="00A26E76" w:rsidP="00A26E76">
            <w:pPr>
              <w:rPr>
                <w:rFonts w:asciiTheme="minorHAnsi" w:hAnsiTheme="minorHAnsi" w:cstheme="minorHAnsi"/>
                <w:sz w:val="22"/>
                <w:szCs w:val="22"/>
              </w:rPr>
            </w:pPr>
            <w:r w:rsidRPr="00A26E76">
              <w:rPr>
                <w:rFonts w:asciiTheme="minorHAnsi" w:hAnsiTheme="minorHAnsi" w:cstheme="minorHAnsi"/>
                <w:sz w:val="22"/>
                <w:szCs w:val="22"/>
              </w:rPr>
              <w:t>Art. 32a ust2 Ustawa z dnia 6 sierpnia 2010 r. o dowodach osobistych (t.j. Dz. U. z 2022 r. poz. 671 z późn. zm.) stanowi, iż w imieniu osoby nieposiadającej zdolności do czynności prawnych lub posiadającej ograniczoną zdolność do czynności prawnych zgłoszenia dokonuje jedno z rodziców, opiekun lub kurator.</w:t>
            </w:r>
          </w:p>
          <w:p w14:paraId="54A79FAC" w14:textId="77777777" w:rsidR="00A26E76" w:rsidRPr="00A26E76" w:rsidRDefault="00A26E76" w:rsidP="00A26E76">
            <w:pPr>
              <w:rPr>
                <w:rFonts w:asciiTheme="minorHAnsi" w:hAnsiTheme="minorHAnsi" w:cstheme="minorHAnsi"/>
                <w:sz w:val="22"/>
                <w:szCs w:val="22"/>
              </w:rPr>
            </w:pPr>
            <w:r w:rsidRPr="00A26E76">
              <w:rPr>
                <w:rFonts w:asciiTheme="minorHAnsi" w:hAnsiTheme="minorHAnsi" w:cstheme="minorHAnsi"/>
                <w:sz w:val="22"/>
                <w:szCs w:val="22"/>
              </w:rPr>
              <w:t>Zawarte w § 15 projektu sformułowanie (przytoczone na wstępie treści uwagi) wydaje się obejmować sytuacje różne sytuacje: stwierdzenia pokrewieństwa (zstępny pierwszego stopnia);</w:t>
            </w:r>
          </w:p>
          <w:p w14:paraId="3DA55B88" w14:textId="77777777" w:rsidR="00A06425" w:rsidRPr="00A06425" w:rsidRDefault="00A26E76" w:rsidP="00A26E76">
            <w:pPr>
              <w:rPr>
                <w:rFonts w:asciiTheme="minorHAnsi" w:hAnsiTheme="minorHAnsi" w:cstheme="minorHAnsi"/>
                <w:sz w:val="22"/>
                <w:szCs w:val="22"/>
              </w:rPr>
            </w:pPr>
            <w:r w:rsidRPr="00A26E76">
              <w:rPr>
                <w:rFonts w:asciiTheme="minorHAnsi" w:hAnsiTheme="minorHAnsi" w:cstheme="minorHAnsi"/>
                <w:sz w:val="22"/>
                <w:szCs w:val="22"/>
              </w:rPr>
              <w:t>stwierdzenie istnienia kurateli; stwierdzenie istnienia opieki.</w:t>
            </w:r>
          </w:p>
        </w:tc>
        <w:tc>
          <w:tcPr>
            <w:tcW w:w="2977" w:type="dxa"/>
            <w:shd w:val="clear" w:color="auto" w:fill="auto"/>
          </w:tcPr>
          <w:p w14:paraId="0BB54647" w14:textId="77777777" w:rsidR="00A26E76" w:rsidRPr="00A26E76" w:rsidRDefault="00A26E76" w:rsidP="00A26E76">
            <w:pPr>
              <w:rPr>
                <w:rFonts w:asciiTheme="minorHAnsi" w:hAnsiTheme="minorHAnsi" w:cstheme="minorHAnsi"/>
                <w:sz w:val="22"/>
                <w:szCs w:val="22"/>
              </w:rPr>
            </w:pPr>
            <w:r w:rsidRPr="00A26E76">
              <w:rPr>
                <w:rFonts w:asciiTheme="minorHAnsi" w:hAnsiTheme="minorHAnsi" w:cstheme="minorHAnsi"/>
                <w:sz w:val="22"/>
                <w:szCs w:val="22"/>
              </w:rPr>
              <w:t>Należy rozważyć, czy w zakresie pokrewieństwa (rodzic) należy nie jest racjonalne stwierdzenie tej okoliczności w oparciu o posiadane zasoby rejestru PESEL. Dla wnioskodawcy pozostawiać należy oświadczenia:</w:t>
            </w:r>
          </w:p>
          <w:p w14:paraId="4455CB6A" w14:textId="77777777" w:rsidR="00A26E76" w:rsidRPr="00A26E76" w:rsidRDefault="00A26E76" w:rsidP="00A26E76">
            <w:pPr>
              <w:rPr>
                <w:rFonts w:asciiTheme="minorHAnsi" w:hAnsiTheme="minorHAnsi" w:cstheme="minorHAnsi"/>
                <w:sz w:val="22"/>
                <w:szCs w:val="22"/>
              </w:rPr>
            </w:pPr>
            <w:r w:rsidRPr="00A26E76">
              <w:rPr>
                <w:rFonts w:asciiTheme="minorHAnsi" w:hAnsiTheme="minorHAnsi" w:cstheme="minorHAnsi"/>
                <w:sz w:val="22"/>
                <w:szCs w:val="22"/>
              </w:rPr>
              <w:t>- czy w chwili składania wniosku przysługuje rodzicowi działającemu pełnia władzy rodzicielskiej;</w:t>
            </w:r>
          </w:p>
          <w:p w14:paraId="2A696F23" w14:textId="77777777" w:rsidR="00A26E76" w:rsidRPr="00A26E76" w:rsidRDefault="00A26E76" w:rsidP="00A26E76">
            <w:pPr>
              <w:rPr>
                <w:rFonts w:asciiTheme="minorHAnsi" w:hAnsiTheme="minorHAnsi" w:cstheme="minorHAnsi"/>
                <w:sz w:val="22"/>
                <w:szCs w:val="22"/>
              </w:rPr>
            </w:pPr>
            <w:r w:rsidRPr="00A26E76">
              <w:rPr>
                <w:rFonts w:asciiTheme="minorHAnsi" w:hAnsiTheme="minorHAnsi" w:cstheme="minorHAnsi"/>
                <w:sz w:val="22"/>
                <w:szCs w:val="22"/>
              </w:rPr>
              <w:t>czy toczy się postępowanie w przedmiocie jej ograniczenia/pozbawienia;</w:t>
            </w:r>
          </w:p>
          <w:p w14:paraId="29D94C16" w14:textId="77777777" w:rsidR="00A06425" w:rsidRPr="00A06425" w:rsidRDefault="00A26E76" w:rsidP="00A26E76">
            <w:pPr>
              <w:rPr>
                <w:rFonts w:asciiTheme="minorHAnsi" w:hAnsiTheme="minorHAnsi" w:cstheme="minorHAnsi"/>
                <w:sz w:val="22"/>
                <w:szCs w:val="22"/>
              </w:rPr>
            </w:pPr>
            <w:r w:rsidRPr="00A26E76">
              <w:rPr>
                <w:rFonts w:asciiTheme="minorHAnsi" w:hAnsiTheme="minorHAnsi" w:cstheme="minorHAnsi"/>
                <w:sz w:val="22"/>
                <w:szCs w:val="22"/>
              </w:rPr>
              <w:t>= czy drugi z rodziców nie zgłosiła sprzeciwu w zakresie działania w ramach zgłoszenia.</w:t>
            </w:r>
          </w:p>
        </w:tc>
        <w:tc>
          <w:tcPr>
            <w:tcW w:w="5045" w:type="dxa"/>
          </w:tcPr>
          <w:p w14:paraId="1048AE94" w14:textId="77777777" w:rsidR="00A26E76" w:rsidRPr="00133ECB" w:rsidRDefault="00A26E76" w:rsidP="00A26E76">
            <w:pPr>
              <w:rPr>
                <w:rFonts w:asciiTheme="minorHAnsi" w:hAnsiTheme="minorHAnsi" w:cstheme="minorHAnsi"/>
                <w:sz w:val="22"/>
                <w:szCs w:val="22"/>
              </w:rPr>
            </w:pPr>
            <w:r w:rsidRPr="00133ECB">
              <w:rPr>
                <w:rFonts w:asciiTheme="minorHAnsi" w:hAnsiTheme="minorHAnsi" w:cstheme="minorHAnsi"/>
                <w:sz w:val="22"/>
                <w:szCs w:val="22"/>
              </w:rPr>
              <w:t>Uwaga nie</w:t>
            </w:r>
            <w:r w:rsidR="00427021" w:rsidRPr="00133ECB">
              <w:rPr>
                <w:rFonts w:asciiTheme="minorHAnsi" w:hAnsiTheme="minorHAnsi" w:cstheme="minorHAnsi"/>
                <w:sz w:val="22"/>
                <w:szCs w:val="22"/>
              </w:rPr>
              <w:t>uwzględniona</w:t>
            </w:r>
            <w:r w:rsidRPr="00133ECB">
              <w:rPr>
                <w:rFonts w:asciiTheme="minorHAnsi" w:hAnsiTheme="minorHAnsi" w:cstheme="minorHAnsi"/>
                <w:sz w:val="22"/>
                <w:szCs w:val="22"/>
              </w:rPr>
              <w:t>.</w:t>
            </w:r>
          </w:p>
          <w:p w14:paraId="4F5E1B49" w14:textId="77777777" w:rsidR="00427021" w:rsidRPr="00427021" w:rsidRDefault="00427021" w:rsidP="00A26E76">
            <w:pPr>
              <w:rPr>
                <w:rFonts w:asciiTheme="minorHAnsi" w:hAnsiTheme="minorHAnsi" w:cstheme="minorHAnsi"/>
                <w:b/>
                <w:sz w:val="22"/>
                <w:szCs w:val="22"/>
              </w:rPr>
            </w:pPr>
          </w:p>
          <w:p w14:paraId="6849B036" w14:textId="77777777" w:rsidR="00427021" w:rsidRDefault="00427021" w:rsidP="00A26E76">
            <w:pPr>
              <w:rPr>
                <w:rFonts w:asciiTheme="minorHAnsi" w:hAnsiTheme="minorHAnsi" w:cstheme="minorHAnsi"/>
                <w:sz w:val="22"/>
                <w:szCs w:val="22"/>
              </w:rPr>
            </w:pPr>
            <w:r>
              <w:rPr>
                <w:rFonts w:asciiTheme="minorHAnsi" w:hAnsiTheme="minorHAnsi" w:cstheme="minorHAnsi"/>
                <w:sz w:val="22"/>
                <w:szCs w:val="22"/>
              </w:rPr>
              <w:t>K</w:t>
            </w:r>
            <w:r w:rsidR="00A26E76" w:rsidRPr="00A26E76">
              <w:rPr>
                <w:rFonts w:asciiTheme="minorHAnsi" w:hAnsiTheme="minorHAnsi" w:cstheme="minorHAnsi"/>
                <w:sz w:val="22"/>
                <w:szCs w:val="22"/>
              </w:rPr>
              <w:t xml:space="preserve">westionowany przepis </w:t>
            </w:r>
            <w:r w:rsidR="00A26E76" w:rsidRPr="00A26E76">
              <w:rPr>
                <w:rFonts w:asciiTheme="minorHAnsi" w:hAnsiTheme="minorHAnsi" w:cstheme="minorHAnsi"/>
                <w:sz w:val="22"/>
                <w:szCs w:val="22"/>
                <w:u w:val="single"/>
              </w:rPr>
              <w:t>nie dotyczy zgłoszenia dokonywanego przez rodzica</w:t>
            </w:r>
            <w:r w:rsidR="00A26E76" w:rsidRPr="00A26E76">
              <w:rPr>
                <w:rFonts w:asciiTheme="minorHAnsi" w:hAnsiTheme="minorHAnsi" w:cstheme="minorHAnsi"/>
                <w:sz w:val="22"/>
                <w:szCs w:val="22"/>
              </w:rPr>
              <w:t xml:space="preserve">, lecz obejmuje swym zakresem tylko i wyłącznie sytuacje, gdy w imieniu posiadacza dowodu osobistego zgłoszenia zawieszenia lub cofnięcia zawieszenia certyfikatów zamieszczonych w warstwie elektronicznym dowodu osobistego w przypadkach określonych w ustawie </w:t>
            </w:r>
            <w:r>
              <w:rPr>
                <w:rFonts w:asciiTheme="minorHAnsi" w:hAnsiTheme="minorHAnsi" w:cstheme="minorHAnsi"/>
                <w:sz w:val="22"/>
                <w:szCs w:val="22"/>
              </w:rPr>
              <w:br/>
            </w:r>
            <w:r w:rsidR="00A26E76" w:rsidRPr="00A26E76">
              <w:rPr>
                <w:rFonts w:asciiTheme="minorHAnsi" w:hAnsiTheme="minorHAnsi" w:cstheme="minorHAnsi"/>
                <w:sz w:val="22"/>
                <w:szCs w:val="22"/>
              </w:rPr>
              <w:t xml:space="preserve">z dnia 6 sierpnia 2010 r. </w:t>
            </w:r>
            <w:r w:rsidR="00A26E76" w:rsidRPr="00A26E76">
              <w:rPr>
                <w:rFonts w:asciiTheme="minorHAnsi" w:hAnsiTheme="minorHAnsi" w:cstheme="minorHAnsi"/>
                <w:i/>
                <w:sz w:val="22"/>
                <w:szCs w:val="22"/>
              </w:rPr>
              <w:t>o dowodach osobistych</w:t>
            </w:r>
            <w:r w:rsidR="00A26E76" w:rsidRPr="00A26E76">
              <w:rPr>
                <w:rFonts w:asciiTheme="minorHAnsi" w:hAnsiTheme="minorHAnsi" w:cstheme="minorHAnsi"/>
                <w:sz w:val="22"/>
                <w:szCs w:val="22"/>
              </w:rPr>
              <w:t xml:space="preserve"> </w:t>
            </w:r>
            <w:r>
              <w:rPr>
                <w:rFonts w:asciiTheme="minorHAnsi" w:hAnsiTheme="minorHAnsi" w:cstheme="minorHAnsi"/>
                <w:sz w:val="22"/>
                <w:szCs w:val="22"/>
              </w:rPr>
              <w:br/>
            </w:r>
            <w:r w:rsidR="00A26E76" w:rsidRPr="00A26E76">
              <w:rPr>
                <w:rFonts w:asciiTheme="minorHAnsi" w:hAnsiTheme="minorHAnsi" w:cstheme="minorHAnsi"/>
                <w:sz w:val="22"/>
                <w:szCs w:val="22"/>
              </w:rPr>
              <w:t>(Dz. U. z  2022 r. poz. 671</w:t>
            </w:r>
            <w:r>
              <w:rPr>
                <w:rFonts w:asciiTheme="minorHAnsi" w:hAnsiTheme="minorHAnsi" w:cstheme="minorHAnsi"/>
                <w:sz w:val="22"/>
                <w:szCs w:val="22"/>
              </w:rPr>
              <w:t>, z późn. zm.</w:t>
            </w:r>
            <w:r w:rsidR="00A26E76" w:rsidRPr="00A26E76">
              <w:rPr>
                <w:rFonts w:asciiTheme="minorHAnsi" w:hAnsiTheme="minorHAnsi" w:cstheme="minorHAnsi"/>
                <w:sz w:val="22"/>
                <w:szCs w:val="22"/>
              </w:rPr>
              <w:t xml:space="preserve">) dokonuje pełnomocnik, kurator lub opiekun. </w:t>
            </w:r>
          </w:p>
          <w:p w14:paraId="6DF9E8A6" w14:textId="77777777" w:rsidR="00A26E76" w:rsidRPr="00A26E76" w:rsidRDefault="00DF6C2C" w:rsidP="00A26E76">
            <w:pPr>
              <w:rPr>
                <w:rFonts w:asciiTheme="minorHAnsi" w:hAnsiTheme="minorHAnsi" w:cstheme="minorHAnsi"/>
                <w:sz w:val="22"/>
                <w:szCs w:val="22"/>
              </w:rPr>
            </w:pPr>
            <w:r>
              <w:rPr>
                <w:rFonts w:asciiTheme="minorHAnsi" w:hAnsiTheme="minorHAnsi" w:cstheme="minorHAnsi"/>
                <w:sz w:val="22"/>
                <w:szCs w:val="22"/>
              </w:rPr>
              <w:t>Niezależnie od powyższego</w:t>
            </w:r>
            <w:r w:rsidR="00A26E76" w:rsidRPr="00A26E76">
              <w:rPr>
                <w:rFonts w:asciiTheme="minorHAnsi" w:hAnsiTheme="minorHAnsi" w:cstheme="minorHAnsi"/>
                <w:sz w:val="22"/>
                <w:szCs w:val="22"/>
              </w:rPr>
              <w:t xml:space="preserve"> już w obecnym stanie prawnym organ gminy ma podstawy do weryfikacji danych </w:t>
            </w:r>
            <w:r w:rsidR="00427021">
              <w:rPr>
                <w:rFonts w:asciiTheme="minorHAnsi" w:hAnsiTheme="minorHAnsi" w:cstheme="minorHAnsi"/>
                <w:sz w:val="22"/>
                <w:szCs w:val="22"/>
              </w:rPr>
              <w:t xml:space="preserve">posiadacza dowodu osobistego </w:t>
            </w:r>
            <w:r w:rsidR="00A26E76" w:rsidRPr="00A26E76">
              <w:rPr>
                <w:rFonts w:asciiTheme="minorHAnsi" w:hAnsiTheme="minorHAnsi" w:cstheme="minorHAnsi"/>
                <w:sz w:val="22"/>
                <w:szCs w:val="22"/>
              </w:rPr>
              <w:t xml:space="preserve">w rejestrach. Zgodnie z § 16 ust. 1 projektu, który zawiera rozwiązania analogiczne do regulacji zawartych w obecnie obowiązującym rozporządzeniu Ministra Spraw Wewnętrznych </w:t>
            </w:r>
            <w:r w:rsidR="00427021">
              <w:rPr>
                <w:rFonts w:asciiTheme="minorHAnsi" w:hAnsiTheme="minorHAnsi" w:cstheme="minorHAnsi"/>
                <w:sz w:val="22"/>
                <w:szCs w:val="22"/>
              </w:rPr>
              <w:br/>
            </w:r>
            <w:r w:rsidR="00A26E76" w:rsidRPr="00A26E76">
              <w:rPr>
                <w:rFonts w:asciiTheme="minorHAnsi" w:hAnsiTheme="minorHAnsi" w:cstheme="minorHAnsi"/>
                <w:sz w:val="22"/>
                <w:szCs w:val="22"/>
              </w:rPr>
              <w:t xml:space="preserve">i Administracji z dnia 26 lutego 2019 r. </w:t>
            </w:r>
            <w:r w:rsidR="00A26E76" w:rsidRPr="00A26E76">
              <w:rPr>
                <w:rFonts w:asciiTheme="minorHAnsi" w:hAnsiTheme="minorHAnsi" w:cstheme="minorHAnsi"/>
                <w:i/>
                <w:sz w:val="22"/>
                <w:szCs w:val="22"/>
              </w:rPr>
              <w:t>w sprawie warstwy elektronicznej dowodu osobistego</w:t>
            </w:r>
            <w:r w:rsidR="00A26E76" w:rsidRPr="00A26E76">
              <w:rPr>
                <w:rFonts w:asciiTheme="minorHAnsi" w:hAnsiTheme="minorHAnsi" w:cstheme="minorHAnsi"/>
                <w:sz w:val="22"/>
                <w:szCs w:val="22"/>
              </w:rPr>
              <w:t xml:space="preserve"> </w:t>
            </w:r>
            <w:r w:rsidR="00427021">
              <w:rPr>
                <w:rFonts w:asciiTheme="minorHAnsi" w:hAnsiTheme="minorHAnsi" w:cstheme="minorHAnsi"/>
                <w:sz w:val="22"/>
                <w:szCs w:val="22"/>
              </w:rPr>
              <w:br/>
            </w:r>
            <w:r w:rsidR="00A26E76" w:rsidRPr="00A26E76">
              <w:rPr>
                <w:rFonts w:asciiTheme="minorHAnsi" w:hAnsiTheme="minorHAnsi" w:cstheme="minorHAnsi"/>
                <w:sz w:val="22"/>
                <w:szCs w:val="22"/>
              </w:rPr>
              <w:t xml:space="preserve">(Dz. U. z 2022 r. poz. 1431), organ gminy, do którego zgłoszono zawieszenie lub cofnięcie zawieszenia certyfikatów zamieszczonych w warstwie elektronicznej dowodu osobistego w trybie określonym w art. 32b ust. 1 pkt 1 ustawy, ustala zgodność danych posiadacza dowodu osobistego </w:t>
            </w:r>
            <w:r w:rsidR="00427021">
              <w:rPr>
                <w:rFonts w:asciiTheme="minorHAnsi" w:hAnsiTheme="minorHAnsi" w:cstheme="minorHAnsi"/>
                <w:sz w:val="22"/>
                <w:szCs w:val="22"/>
              </w:rPr>
              <w:br/>
            </w:r>
            <w:r w:rsidR="00A26E76" w:rsidRPr="00A26E76">
              <w:rPr>
                <w:rFonts w:asciiTheme="minorHAnsi" w:hAnsiTheme="minorHAnsi" w:cstheme="minorHAnsi"/>
                <w:sz w:val="22"/>
                <w:szCs w:val="22"/>
              </w:rPr>
              <w:t xml:space="preserve">z danymi zawartymi w dostępnych rejestrach publicznych oraz z danymi zawartymi w innych </w:t>
            </w:r>
            <w:r w:rsidR="00A26E76" w:rsidRPr="00A26E76">
              <w:rPr>
                <w:rFonts w:asciiTheme="minorHAnsi" w:hAnsiTheme="minorHAnsi" w:cstheme="minorHAnsi"/>
                <w:sz w:val="22"/>
                <w:szCs w:val="22"/>
              </w:rPr>
              <w:lastRenderedPageBreak/>
              <w:t xml:space="preserve">dokumentach tożsamości, jeśli są dostępne. Wobec powyższego nie wydaje się zasadne odsyłanie konkretnie do rejestru PESEL, celem weryfikacji, że osoba składająca wniosek jest rodzicem posiadacza dowodu osobistego. Ponadto należy też dodać, że niektóre dane rodziców są gromadzone w Rejestrze Dowodów Osobistych (imię ojca, imię i nazwisko rodowe matki). </w:t>
            </w:r>
          </w:p>
          <w:p w14:paraId="275F0AC3" w14:textId="77777777" w:rsidR="0044303A" w:rsidRDefault="00A26E76" w:rsidP="00DF6C2C">
            <w:pPr>
              <w:rPr>
                <w:rFonts w:asciiTheme="minorHAnsi" w:hAnsiTheme="minorHAnsi" w:cstheme="minorHAnsi"/>
                <w:sz w:val="22"/>
                <w:szCs w:val="22"/>
              </w:rPr>
            </w:pPr>
            <w:r w:rsidRPr="00A26E76">
              <w:rPr>
                <w:rFonts w:asciiTheme="minorHAnsi" w:hAnsiTheme="minorHAnsi" w:cstheme="minorHAnsi"/>
                <w:sz w:val="22"/>
                <w:szCs w:val="22"/>
              </w:rPr>
              <w:t xml:space="preserve">Z kolei odnosząc się do postulatu wprowadzenia na poziomie projektowanego rozporządzenia oświadczeń dotyczących władzy rodzicielskiej oraz sprzeciwu drugiego z rodziców należy wyjaśnić, że postulat ten nie jest możliwy do realizacji. </w:t>
            </w:r>
            <w:r w:rsidR="00427021">
              <w:rPr>
                <w:rFonts w:asciiTheme="minorHAnsi" w:hAnsiTheme="minorHAnsi" w:cstheme="minorHAnsi"/>
                <w:sz w:val="22"/>
                <w:szCs w:val="22"/>
              </w:rPr>
              <w:br/>
            </w:r>
            <w:r w:rsidR="00DF6C2C">
              <w:rPr>
                <w:rFonts w:asciiTheme="minorHAnsi" w:hAnsiTheme="minorHAnsi" w:cstheme="minorHAnsi"/>
                <w:sz w:val="22"/>
                <w:szCs w:val="22"/>
              </w:rPr>
              <w:t>Art. 32a</w:t>
            </w:r>
            <w:r w:rsidRPr="00A26E76">
              <w:rPr>
                <w:rFonts w:asciiTheme="minorHAnsi" w:hAnsiTheme="minorHAnsi" w:cstheme="minorHAnsi"/>
                <w:sz w:val="22"/>
                <w:szCs w:val="22"/>
              </w:rPr>
              <w:t xml:space="preserve"> ust. 4 ustawy </w:t>
            </w:r>
            <w:r w:rsidRPr="00A26E76">
              <w:rPr>
                <w:rFonts w:asciiTheme="minorHAnsi" w:hAnsiTheme="minorHAnsi" w:cstheme="minorHAnsi"/>
                <w:i/>
                <w:sz w:val="22"/>
                <w:szCs w:val="22"/>
              </w:rPr>
              <w:t>o dowodach osobistych</w:t>
            </w:r>
            <w:r w:rsidRPr="00A26E76">
              <w:rPr>
                <w:rFonts w:asciiTheme="minorHAnsi" w:hAnsiTheme="minorHAnsi" w:cstheme="minorHAnsi"/>
                <w:sz w:val="22"/>
                <w:szCs w:val="22"/>
              </w:rPr>
              <w:t xml:space="preserve"> statuuje </w:t>
            </w:r>
            <w:r w:rsidR="008C2111">
              <w:rPr>
                <w:rFonts w:asciiTheme="minorHAnsi" w:hAnsiTheme="minorHAnsi" w:cstheme="minorHAnsi"/>
                <w:sz w:val="22"/>
                <w:szCs w:val="22"/>
              </w:rPr>
              <w:t xml:space="preserve">bowiem </w:t>
            </w:r>
            <w:r w:rsidRPr="00A26E76">
              <w:rPr>
                <w:rFonts w:asciiTheme="minorHAnsi" w:hAnsiTheme="minorHAnsi" w:cstheme="minorHAnsi"/>
                <w:i/>
                <w:sz w:val="22"/>
                <w:szCs w:val="22"/>
              </w:rPr>
              <w:t>expressis verbis</w:t>
            </w:r>
            <w:r w:rsidRPr="00A26E76">
              <w:rPr>
                <w:rFonts w:asciiTheme="minorHAnsi" w:hAnsiTheme="minorHAnsi" w:cstheme="minorHAnsi"/>
                <w:sz w:val="22"/>
                <w:szCs w:val="22"/>
              </w:rPr>
              <w:t xml:space="preserve"> zamknięty zakres informacyjny zgłoszenia, przewidując, że zawiera ono imię (imiona) nazwisko, numer PESEL. </w:t>
            </w:r>
            <w:r w:rsidR="0044303A">
              <w:rPr>
                <w:rFonts w:asciiTheme="minorHAnsi" w:hAnsiTheme="minorHAnsi" w:cstheme="minorHAnsi"/>
                <w:sz w:val="22"/>
                <w:szCs w:val="22"/>
              </w:rPr>
              <w:t xml:space="preserve">Ewentualne rozszerzenie tego zakresu wymaga zmiany wskazanego przepisu ustawy. </w:t>
            </w:r>
          </w:p>
          <w:p w14:paraId="042CA865" w14:textId="77777777" w:rsidR="0044303A" w:rsidRDefault="0044303A" w:rsidP="0044303A">
            <w:pPr>
              <w:rPr>
                <w:rFonts w:asciiTheme="minorHAnsi" w:hAnsiTheme="minorHAnsi" w:cstheme="minorHAnsi"/>
                <w:sz w:val="22"/>
                <w:szCs w:val="22"/>
              </w:rPr>
            </w:pPr>
            <w:r>
              <w:rPr>
                <w:rFonts w:asciiTheme="minorHAnsi" w:hAnsiTheme="minorHAnsi" w:cstheme="minorHAnsi"/>
                <w:sz w:val="22"/>
                <w:szCs w:val="22"/>
              </w:rPr>
              <w:t xml:space="preserve">W tym kontekście dla przykładu należy podać </w:t>
            </w:r>
            <w:r w:rsidR="00A26E76" w:rsidRPr="00A26E76">
              <w:rPr>
                <w:rFonts w:asciiTheme="minorHAnsi" w:hAnsiTheme="minorHAnsi" w:cstheme="minorHAnsi"/>
                <w:sz w:val="22"/>
                <w:szCs w:val="22"/>
              </w:rPr>
              <w:t xml:space="preserve">przepis art. 63a ustawy </w:t>
            </w:r>
            <w:r w:rsidR="00A26E76" w:rsidRPr="00A26E76">
              <w:rPr>
                <w:rFonts w:asciiTheme="minorHAnsi" w:hAnsiTheme="minorHAnsi" w:cstheme="minorHAnsi"/>
                <w:i/>
                <w:sz w:val="22"/>
                <w:szCs w:val="22"/>
              </w:rPr>
              <w:t>o dowodach osobistych</w:t>
            </w:r>
            <w:r w:rsidR="00A26E76" w:rsidRPr="00A26E76">
              <w:rPr>
                <w:rFonts w:asciiTheme="minorHAnsi" w:hAnsiTheme="minorHAnsi" w:cstheme="minorHAnsi"/>
                <w:sz w:val="22"/>
                <w:szCs w:val="22"/>
              </w:rPr>
              <w:t xml:space="preserve">, </w:t>
            </w:r>
            <w:r w:rsidR="00A26E76">
              <w:rPr>
                <w:rFonts w:asciiTheme="minorHAnsi" w:hAnsiTheme="minorHAnsi" w:cstheme="minorHAnsi"/>
                <w:sz w:val="22"/>
                <w:szCs w:val="22"/>
              </w:rPr>
              <w:t>normujący</w:t>
            </w:r>
            <w:r w:rsidR="00A26E76" w:rsidRPr="00A26E76">
              <w:rPr>
                <w:rFonts w:asciiTheme="minorHAnsi" w:hAnsiTheme="minorHAnsi" w:cstheme="minorHAnsi"/>
                <w:sz w:val="22"/>
                <w:szCs w:val="22"/>
              </w:rPr>
              <w:t xml:space="preserve"> pobranie przez rodzica</w:t>
            </w:r>
            <w:r w:rsidR="00427021">
              <w:rPr>
                <w:rFonts w:asciiTheme="minorHAnsi" w:hAnsiTheme="minorHAnsi" w:cstheme="minorHAnsi"/>
                <w:sz w:val="22"/>
                <w:szCs w:val="22"/>
              </w:rPr>
              <w:t>,</w:t>
            </w:r>
            <w:r w:rsidR="00A26E76" w:rsidRPr="00A26E76">
              <w:rPr>
                <w:rFonts w:asciiTheme="minorHAnsi" w:hAnsiTheme="minorHAnsi" w:cstheme="minorHAnsi"/>
                <w:sz w:val="22"/>
                <w:szCs w:val="22"/>
              </w:rPr>
              <w:t xml:space="preserve"> przy użyciu usługi elektronicznej</w:t>
            </w:r>
            <w:r w:rsidR="00427021">
              <w:rPr>
                <w:rFonts w:asciiTheme="minorHAnsi" w:hAnsiTheme="minorHAnsi" w:cstheme="minorHAnsi"/>
                <w:sz w:val="22"/>
                <w:szCs w:val="22"/>
              </w:rPr>
              <w:t>,</w:t>
            </w:r>
            <w:r w:rsidR="00A26E76" w:rsidRPr="00A26E76">
              <w:rPr>
                <w:rFonts w:asciiTheme="minorHAnsi" w:hAnsiTheme="minorHAnsi" w:cstheme="minorHAnsi"/>
                <w:sz w:val="22"/>
                <w:szCs w:val="22"/>
              </w:rPr>
              <w:t xml:space="preserve"> informacji o odbiorcach, którym zostały udostępnione z Rejestru Dowodów Osobistych dane dotyczące dziecka pozostającego pod jego władzą rodzicielską. Zgodnie z art. 63a ust. 4 i 5 ww. ustawy, pobranie informacji wymaga złożenia przez tego z rodziców, które pobiera informację, oświadczenia </w:t>
            </w:r>
            <w:r w:rsidR="00427021">
              <w:rPr>
                <w:rFonts w:asciiTheme="minorHAnsi" w:hAnsiTheme="minorHAnsi" w:cstheme="minorHAnsi"/>
                <w:sz w:val="22"/>
                <w:szCs w:val="22"/>
              </w:rPr>
              <w:br/>
            </w:r>
            <w:r w:rsidR="00A26E76" w:rsidRPr="00A26E76">
              <w:rPr>
                <w:rFonts w:asciiTheme="minorHAnsi" w:hAnsiTheme="minorHAnsi" w:cstheme="minorHAnsi"/>
                <w:sz w:val="22"/>
                <w:szCs w:val="22"/>
              </w:rPr>
              <w:t xml:space="preserve">o pozostawaniu dziecka pod jego władzą rodzicielską, a co więcej, oświadczenie to, składa się pod rygorem odpowiedzialności karnej za złożenie fałszywego oświadczenia. Ponadto w myśl ww. regulacji, składający oświadczenie zamieszcza w tym oświadczeniu klauzulę o treści: </w:t>
            </w:r>
            <w:r w:rsidR="00A26E76" w:rsidRPr="00427021">
              <w:rPr>
                <w:rFonts w:asciiTheme="minorHAnsi" w:hAnsiTheme="minorHAnsi" w:cstheme="minorHAnsi"/>
                <w:i/>
                <w:sz w:val="22"/>
                <w:szCs w:val="22"/>
              </w:rPr>
              <w:t>,,Jestem świadomy odpowiedzialności karnej za złożenie fałszywego oświadczenia.''.</w:t>
            </w:r>
            <w:r w:rsidR="00A26E76" w:rsidRPr="00A26E76">
              <w:rPr>
                <w:rFonts w:asciiTheme="minorHAnsi" w:hAnsiTheme="minorHAnsi" w:cstheme="minorHAnsi"/>
                <w:sz w:val="22"/>
                <w:szCs w:val="22"/>
              </w:rPr>
              <w:t xml:space="preserve"> Klauzula ta zastępuje pouczenie </w:t>
            </w:r>
            <w:r w:rsidR="00A26E76" w:rsidRPr="00A26E76">
              <w:rPr>
                <w:rFonts w:asciiTheme="minorHAnsi" w:hAnsiTheme="minorHAnsi" w:cstheme="minorHAnsi"/>
                <w:sz w:val="22"/>
                <w:szCs w:val="22"/>
              </w:rPr>
              <w:lastRenderedPageBreak/>
              <w:t>organu o odpowiedzialności karnej za złożenie fałszywego oświadczenia.</w:t>
            </w:r>
            <w:r w:rsidR="00DF6C2C">
              <w:rPr>
                <w:rFonts w:asciiTheme="minorHAnsi" w:hAnsiTheme="minorHAnsi" w:cstheme="minorHAnsi"/>
                <w:sz w:val="22"/>
                <w:szCs w:val="22"/>
              </w:rPr>
              <w:t xml:space="preserve"> </w:t>
            </w:r>
          </w:p>
          <w:p w14:paraId="4044DE18" w14:textId="77777777" w:rsidR="00A06425" w:rsidRPr="00A06425" w:rsidRDefault="00A26E76" w:rsidP="0044303A">
            <w:pPr>
              <w:rPr>
                <w:rFonts w:asciiTheme="minorHAnsi" w:hAnsiTheme="minorHAnsi" w:cstheme="minorHAnsi"/>
                <w:sz w:val="22"/>
                <w:szCs w:val="22"/>
              </w:rPr>
            </w:pPr>
            <w:r>
              <w:rPr>
                <w:rFonts w:asciiTheme="minorHAnsi" w:hAnsiTheme="minorHAnsi" w:cstheme="minorHAnsi"/>
                <w:sz w:val="22"/>
                <w:szCs w:val="22"/>
              </w:rPr>
              <w:t>Analiza powyższego skłania do wniosku</w:t>
            </w:r>
            <w:r w:rsidRPr="00A26E76">
              <w:rPr>
                <w:rFonts w:asciiTheme="minorHAnsi" w:hAnsiTheme="minorHAnsi" w:cstheme="minorHAnsi"/>
                <w:sz w:val="22"/>
                <w:szCs w:val="22"/>
              </w:rPr>
              <w:t xml:space="preserve">, że składanie tego typu oświadczeń musiałoby odbywać się </w:t>
            </w:r>
            <w:r w:rsidR="00DF6C2C">
              <w:rPr>
                <w:rFonts w:asciiTheme="minorHAnsi" w:hAnsiTheme="minorHAnsi" w:cstheme="minorHAnsi"/>
                <w:sz w:val="22"/>
                <w:szCs w:val="22"/>
              </w:rPr>
              <w:t>rygorem</w:t>
            </w:r>
            <w:r w:rsidRPr="00A26E76">
              <w:rPr>
                <w:rFonts w:asciiTheme="minorHAnsi" w:hAnsiTheme="minorHAnsi" w:cstheme="minorHAnsi"/>
                <w:sz w:val="22"/>
                <w:szCs w:val="22"/>
              </w:rPr>
              <w:t xml:space="preserve"> odpowiedzialności karnej. W myśl natomiast art. 233 § 6 ustawy z dnia 6 czerwca 1997 r. – </w:t>
            </w:r>
            <w:r w:rsidRPr="00A26E76">
              <w:rPr>
                <w:rFonts w:asciiTheme="minorHAnsi" w:hAnsiTheme="minorHAnsi" w:cstheme="minorHAnsi"/>
                <w:i/>
                <w:sz w:val="22"/>
                <w:szCs w:val="22"/>
              </w:rPr>
              <w:t>Kodeks karny</w:t>
            </w:r>
            <w:r w:rsidRPr="00A26E76">
              <w:rPr>
                <w:rFonts w:asciiTheme="minorHAnsi" w:hAnsiTheme="minorHAnsi" w:cstheme="minorHAnsi"/>
                <w:sz w:val="22"/>
                <w:szCs w:val="22"/>
              </w:rPr>
              <w:t xml:space="preserve"> (Dz.U. z 2024 r. poz. 17), przepisy § 1-3 oraz 5 tego artykułu stosuje się odpowiednio do osoby, która składa fałszywe oświadczenie, </w:t>
            </w:r>
            <w:r w:rsidRPr="00A26E76">
              <w:rPr>
                <w:rFonts w:asciiTheme="minorHAnsi" w:hAnsiTheme="minorHAnsi" w:cstheme="minorHAnsi"/>
                <w:sz w:val="22"/>
                <w:szCs w:val="22"/>
                <w:u w:val="single"/>
              </w:rPr>
              <w:t>jeżeli przepis ustawy</w:t>
            </w:r>
            <w:r w:rsidRPr="00A26E76">
              <w:rPr>
                <w:rFonts w:asciiTheme="minorHAnsi" w:hAnsiTheme="minorHAnsi" w:cstheme="minorHAnsi"/>
                <w:sz w:val="22"/>
                <w:szCs w:val="22"/>
              </w:rPr>
              <w:t xml:space="preserve"> przewiduje możliwość odebrania oświadczenia pod rygorem odpowiedzialności karnej. Reasumując, </w:t>
            </w:r>
            <w:r w:rsidR="00427021">
              <w:rPr>
                <w:rFonts w:asciiTheme="minorHAnsi" w:hAnsiTheme="minorHAnsi" w:cstheme="minorHAnsi"/>
                <w:sz w:val="22"/>
                <w:szCs w:val="22"/>
              </w:rPr>
              <w:t xml:space="preserve">w ocenie projektodawcy </w:t>
            </w:r>
            <w:r w:rsidRPr="00A26E76">
              <w:rPr>
                <w:rFonts w:asciiTheme="minorHAnsi" w:hAnsiTheme="minorHAnsi" w:cstheme="minorHAnsi"/>
                <w:sz w:val="22"/>
                <w:szCs w:val="22"/>
              </w:rPr>
              <w:t>wprowadzenie proponowanych oświadc</w:t>
            </w:r>
            <w:r>
              <w:rPr>
                <w:rFonts w:asciiTheme="minorHAnsi" w:hAnsiTheme="minorHAnsi" w:cstheme="minorHAnsi"/>
                <w:sz w:val="22"/>
                <w:szCs w:val="22"/>
              </w:rPr>
              <w:t xml:space="preserve">zeń na poziomie projektowanego </w:t>
            </w:r>
            <w:r w:rsidRPr="00A26E76">
              <w:rPr>
                <w:rFonts w:asciiTheme="minorHAnsi" w:hAnsiTheme="minorHAnsi" w:cstheme="minorHAnsi"/>
                <w:sz w:val="22"/>
                <w:szCs w:val="22"/>
              </w:rPr>
              <w:t>rozporządzenia nie jest możliwe, gdyż stanowiłoby rozszerzenie treści ustawowych</w:t>
            </w:r>
            <w:r w:rsidR="00427021">
              <w:rPr>
                <w:rFonts w:asciiTheme="minorHAnsi" w:hAnsiTheme="minorHAnsi" w:cstheme="minorHAnsi"/>
                <w:sz w:val="22"/>
                <w:szCs w:val="22"/>
              </w:rPr>
              <w:br/>
            </w:r>
            <w:r w:rsidRPr="00A26E76">
              <w:rPr>
                <w:rFonts w:asciiTheme="minorHAnsi" w:hAnsiTheme="minorHAnsi" w:cstheme="minorHAnsi"/>
                <w:sz w:val="22"/>
                <w:szCs w:val="22"/>
              </w:rPr>
              <w:t xml:space="preserve">i wykraczałoby poza upoważnienie ustawowe do wydania projektowanego rozporządzenia, które </w:t>
            </w:r>
            <w:r w:rsidR="00427021">
              <w:rPr>
                <w:rFonts w:asciiTheme="minorHAnsi" w:hAnsiTheme="minorHAnsi" w:cstheme="minorHAnsi"/>
                <w:sz w:val="22"/>
                <w:szCs w:val="22"/>
              </w:rPr>
              <w:br/>
            </w:r>
            <w:r w:rsidRPr="00A26E76">
              <w:rPr>
                <w:rFonts w:asciiTheme="minorHAnsi" w:hAnsiTheme="minorHAnsi" w:cstheme="minorHAnsi"/>
                <w:sz w:val="22"/>
                <w:szCs w:val="22"/>
              </w:rPr>
              <w:t xml:space="preserve">w świetle art. 12j pkt 4 ustawy </w:t>
            </w:r>
            <w:r w:rsidRPr="00A26E76">
              <w:rPr>
                <w:rFonts w:asciiTheme="minorHAnsi" w:hAnsiTheme="minorHAnsi" w:cstheme="minorHAnsi"/>
                <w:i/>
                <w:sz w:val="22"/>
                <w:szCs w:val="22"/>
              </w:rPr>
              <w:t>o dowodach osobistych</w:t>
            </w:r>
            <w:r w:rsidRPr="00A26E76">
              <w:rPr>
                <w:rFonts w:asciiTheme="minorHAnsi" w:hAnsiTheme="minorHAnsi" w:cstheme="minorHAnsi"/>
                <w:sz w:val="22"/>
                <w:szCs w:val="22"/>
              </w:rPr>
              <w:t xml:space="preserve"> ma określać jedynie sposób i tryb zawieszania oraz cofania zawieszenia, nie zaś zakres danych objętych zgłoszeniem. Na marginesie należy również dodać, że § 15 projektu co do zasady stanowi powtórzenie przepisów zawartych w obecnie obowiązującym rozporządzeniu wydanym na podstawie upoważnienia ustawowego wynikającego </w:t>
            </w:r>
            <w:r w:rsidR="00427021">
              <w:rPr>
                <w:rFonts w:asciiTheme="minorHAnsi" w:hAnsiTheme="minorHAnsi" w:cstheme="minorHAnsi"/>
                <w:sz w:val="22"/>
                <w:szCs w:val="22"/>
              </w:rPr>
              <w:br/>
            </w:r>
            <w:r w:rsidRPr="00A26E76">
              <w:rPr>
                <w:rFonts w:asciiTheme="minorHAnsi" w:hAnsiTheme="minorHAnsi" w:cstheme="minorHAnsi"/>
                <w:sz w:val="22"/>
                <w:szCs w:val="22"/>
              </w:rPr>
              <w:t xml:space="preserve">z art. 12j ustawy </w:t>
            </w:r>
            <w:r w:rsidRPr="00A26E76">
              <w:rPr>
                <w:rFonts w:asciiTheme="minorHAnsi" w:hAnsiTheme="minorHAnsi" w:cstheme="minorHAnsi"/>
                <w:i/>
                <w:sz w:val="22"/>
                <w:szCs w:val="22"/>
              </w:rPr>
              <w:t>o dowodach osobistych</w:t>
            </w:r>
            <w:r w:rsidRPr="00A26E76">
              <w:rPr>
                <w:rFonts w:asciiTheme="minorHAnsi" w:hAnsiTheme="minorHAnsi" w:cstheme="minorHAnsi"/>
                <w:sz w:val="22"/>
                <w:szCs w:val="22"/>
              </w:rPr>
              <w:t>. Przepisy te nie budziły dotąd wątpliwości interpretacyjnych i nie były kwestionowane w praktyce stosowania prawa.</w:t>
            </w:r>
          </w:p>
        </w:tc>
      </w:tr>
      <w:tr w:rsidR="00A06425" w:rsidRPr="00A06425" w14:paraId="02E050D4" w14:textId="77777777" w:rsidTr="00A26E76">
        <w:tc>
          <w:tcPr>
            <w:tcW w:w="562" w:type="dxa"/>
            <w:shd w:val="clear" w:color="auto" w:fill="auto"/>
          </w:tcPr>
          <w:p w14:paraId="4EBB51BF" w14:textId="77777777"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lastRenderedPageBreak/>
              <w:t>2</w:t>
            </w:r>
          </w:p>
        </w:tc>
        <w:tc>
          <w:tcPr>
            <w:tcW w:w="1134" w:type="dxa"/>
            <w:shd w:val="clear" w:color="auto" w:fill="auto"/>
          </w:tcPr>
          <w:p w14:paraId="033BDA3E" w14:textId="77777777" w:rsidR="00A06425" w:rsidRPr="00A06425" w:rsidRDefault="008C2111"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 xml:space="preserve">MS </w:t>
            </w:r>
          </w:p>
        </w:tc>
        <w:tc>
          <w:tcPr>
            <w:tcW w:w="1418" w:type="dxa"/>
            <w:shd w:val="clear" w:color="auto" w:fill="auto"/>
          </w:tcPr>
          <w:p w14:paraId="2A302570" w14:textId="77777777" w:rsidR="00A06425" w:rsidRPr="00A06425" w:rsidRDefault="008C2111" w:rsidP="004D086F">
            <w:pPr>
              <w:jc w:val="center"/>
              <w:rPr>
                <w:rFonts w:asciiTheme="minorHAnsi" w:hAnsiTheme="minorHAnsi" w:cstheme="minorHAnsi"/>
                <w:sz w:val="22"/>
                <w:szCs w:val="22"/>
              </w:rPr>
            </w:pPr>
            <w:r>
              <w:rPr>
                <w:rFonts w:asciiTheme="minorHAnsi" w:hAnsiTheme="minorHAnsi" w:cstheme="minorHAnsi"/>
                <w:sz w:val="22"/>
                <w:szCs w:val="22"/>
              </w:rPr>
              <w:t>§ 15</w:t>
            </w:r>
          </w:p>
        </w:tc>
        <w:tc>
          <w:tcPr>
            <w:tcW w:w="4252" w:type="dxa"/>
            <w:shd w:val="clear" w:color="auto" w:fill="auto"/>
          </w:tcPr>
          <w:p w14:paraId="1418F3EA" w14:textId="77777777" w:rsidR="008C2111" w:rsidRPr="008C2111" w:rsidRDefault="008C2111" w:rsidP="008C2111">
            <w:pPr>
              <w:rPr>
                <w:rFonts w:asciiTheme="minorHAnsi" w:hAnsiTheme="minorHAnsi" w:cstheme="minorHAnsi"/>
                <w:sz w:val="22"/>
                <w:szCs w:val="22"/>
              </w:rPr>
            </w:pPr>
            <w:r w:rsidRPr="008C2111">
              <w:rPr>
                <w:rFonts w:asciiTheme="minorHAnsi" w:hAnsiTheme="minorHAnsi" w:cstheme="minorHAnsi"/>
                <w:sz w:val="22"/>
                <w:szCs w:val="22"/>
              </w:rPr>
              <w:t>j.w.</w:t>
            </w:r>
          </w:p>
          <w:p w14:paraId="1C52014C" w14:textId="77777777" w:rsidR="008C2111" w:rsidRPr="008C2111" w:rsidRDefault="008C2111" w:rsidP="008C2111">
            <w:pPr>
              <w:rPr>
                <w:rFonts w:asciiTheme="minorHAnsi" w:hAnsiTheme="minorHAnsi" w:cstheme="minorHAnsi"/>
                <w:sz w:val="22"/>
                <w:szCs w:val="22"/>
              </w:rPr>
            </w:pPr>
            <w:r w:rsidRPr="008C2111">
              <w:rPr>
                <w:rFonts w:asciiTheme="minorHAnsi" w:hAnsiTheme="minorHAnsi" w:cstheme="minorHAnsi"/>
                <w:sz w:val="22"/>
                <w:szCs w:val="22"/>
              </w:rPr>
              <w:t>W zakresie kurateli lub opieki dokumente</w:t>
            </w:r>
            <w:r>
              <w:rPr>
                <w:rFonts w:asciiTheme="minorHAnsi" w:hAnsiTheme="minorHAnsi" w:cstheme="minorHAnsi"/>
                <w:sz w:val="22"/>
                <w:szCs w:val="22"/>
              </w:rPr>
              <w:t>m, o który,</w:t>
            </w:r>
            <w:r>
              <w:rPr>
                <w:rFonts w:asciiTheme="minorHAnsi" w:hAnsiTheme="minorHAnsi" w:cstheme="minorHAnsi"/>
                <w:sz w:val="22"/>
                <w:szCs w:val="22"/>
              </w:rPr>
              <w:tab/>
              <w:t xml:space="preserve">najprawdopodobniej, </w:t>
            </w:r>
            <w:r w:rsidRPr="008C2111">
              <w:rPr>
                <w:rFonts w:asciiTheme="minorHAnsi" w:hAnsiTheme="minorHAnsi" w:cstheme="minorHAnsi"/>
                <w:sz w:val="22"/>
                <w:szCs w:val="22"/>
              </w:rPr>
              <w:t>chodziło</w:t>
            </w:r>
          </w:p>
          <w:p w14:paraId="1108774F" w14:textId="77777777" w:rsidR="008C2111" w:rsidRPr="008C2111" w:rsidRDefault="008C2111" w:rsidP="008C2111">
            <w:pPr>
              <w:rPr>
                <w:rFonts w:asciiTheme="minorHAnsi" w:hAnsiTheme="minorHAnsi" w:cstheme="minorHAnsi"/>
                <w:sz w:val="22"/>
                <w:szCs w:val="22"/>
              </w:rPr>
            </w:pPr>
            <w:r w:rsidRPr="008C2111">
              <w:rPr>
                <w:rFonts w:asciiTheme="minorHAnsi" w:hAnsiTheme="minorHAnsi" w:cstheme="minorHAnsi"/>
                <w:sz w:val="22"/>
                <w:szCs w:val="22"/>
              </w:rPr>
              <w:t>projektodawcom są odpisy postanowień w przedmiocie jej ustanowienia.</w:t>
            </w:r>
          </w:p>
          <w:p w14:paraId="0CD5DC1B" w14:textId="77777777" w:rsidR="008C2111" w:rsidRPr="008C2111" w:rsidRDefault="008C2111" w:rsidP="008C2111">
            <w:pPr>
              <w:rPr>
                <w:rFonts w:asciiTheme="minorHAnsi" w:hAnsiTheme="minorHAnsi" w:cstheme="minorHAnsi"/>
                <w:sz w:val="22"/>
                <w:szCs w:val="22"/>
              </w:rPr>
            </w:pPr>
            <w:r w:rsidRPr="008C2111">
              <w:rPr>
                <w:rFonts w:asciiTheme="minorHAnsi" w:hAnsiTheme="minorHAnsi" w:cstheme="minorHAnsi"/>
                <w:sz w:val="22"/>
                <w:szCs w:val="22"/>
              </w:rPr>
              <w:t>W świetle standardów uwierzytelnienia dokumentów, jaki został przyjęty w § 15 projektu</w:t>
            </w:r>
            <w:r>
              <w:rPr>
                <w:rFonts w:asciiTheme="minorHAnsi" w:hAnsiTheme="minorHAnsi" w:cstheme="minorHAnsi"/>
                <w:sz w:val="22"/>
                <w:szCs w:val="22"/>
              </w:rPr>
              <w:t xml:space="preserve"> </w:t>
            </w:r>
            <w:r w:rsidRPr="008C2111">
              <w:rPr>
                <w:rFonts w:asciiTheme="minorHAnsi" w:hAnsiTheme="minorHAnsi" w:cstheme="minorHAnsi"/>
                <w:sz w:val="22"/>
                <w:szCs w:val="22"/>
              </w:rPr>
              <w:t xml:space="preserve">mamy do czynienia z sytuacją, w uwierzytelniony odpis dokumentu sądowego jest potwierdzany przez osobę zgłaszającą </w:t>
            </w:r>
            <w:r w:rsidRPr="008C2111">
              <w:rPr>
                <w:rFonts w:asciiTheme="minorHAnsi" w:hAnsiTheme="minorHAnsi" w:cstheme="minorHAnsi"/>
                <w:sz w:val="22"/>
                <w:szCs w:val="22"/>
              </w:rPr>
              <w:lastRenderedPageBreak/>
              <w:t>swoim podpisem elektronicznym. Potrzeba posłużenia się dokumentem w postaci elektronicznej jest zrozumiała. Jednakże próba gwarantowania autentyczności treści odpisów postanowień sądu w ocenie WRRS jest niesatysfakcjonujący.</w:t>
            </w:r>
          </w:p>
          <w:p w14:paraId="0369B973" w14:textId="77777777" w:rsidR="008C2111" w:rsidRPr="008C2111" w:rsidRDefault="008C2111" w:rsidP="008C2111">
            <w:pPr>
              <w:rPr>
                <w:rFonts w:asciiTheme="minorHAnsi" w:hAnsiTheme="minorHAnsi" w:cstheme="minorHAnsi"/>
                <w:sz w:val="22"/>
                <w:szCs w:val="22"/>
                <w:u w:val="single"/>
              </w:rPr>
            </w:pPr>
            <w:r w:rsidRPr="008C2111">
              <w:rPr>
                <w:rFonts w:asciiTheme="minorHAnsi" w:hAnsiTheme="minorHAnsi" w:cstheme="minorHAnsi"/>
                <w:sz w:val="22"/>
                <w:szCs w:val="22"/>
              </w:rPr>
              <w:t xml:space="preserve">W obecnym brzmieniu § 15 dokumenty wykazujące istnienie opieki lub kurateli mogą być przedłożone postaci elektronicznej (zatem innej niż pierwowzór będący odpisem postanowienia) przy zgłoszeniu </w:t>
            </w:r>
            <w:r w:rsidRPr="008C2111">
              <w:rPr>
                <w:rFonts w:asciiTheme="minorHAnsi" w:hAnsiTheme="minorHAnsi" w:cstheme="minorHAnsi"/>
                <w:sz w:val="22"/>
                <w:szCs w:val="22"/>
                <w:u w:val="single"/>
              </w:rPr>
              <w:t>BEZ żadnego podpisu.</w:t>
            </w:r>
          </w:p>
          <w:p w14:paraId="09FC28C1" w14:textId="77777777" w:rsidR="008C2111" w:rsidRPr="008C2111" w:rsidRDefault="008C2111" w:rsidP="008C2111">
            <w:pPr>
              <w:rPr>
                <w:rFonts w:asciiTheme="minorHAnsi" w:hAnsiTheme="minorHAnsi" w:cstheme="minorHAnsi"/>
                <w:sz w:val="22"/>
                <w:szCs w:val="22"/>
              </w:rPr>
            </w:pPr>
            <w:r w:rsidRPr="008C2111">
              <w:rPr>
                <w:rFonts w:asciiTheme="minorHAnsi" w:hAnsiTheme="minorHAnsi" w:cstheme="minorHAnsi"/>
                <w:sz w:val="22"/>
                <w:szCs w:val="22"/>
              </w:rPr>
              <w:t>Nadto należy w projektowanym §</w:t>
            </w:r>
            <w:r>
              <w:rPr>
                <w:rFonts w:asciiTheme="minorHAnsi" w:hAnsiTheme="minorHAnsi" w:cstheme="minorHAnsi"/>
                <w:sz w:val="22"/>
                <w:szCs w:val="22"/>
              </w:rPr>
              <w:t xml:space="preserve"> </w:t>
            </w:r>
            <w:r w:rsidRPr="008C2111">
              <w:rPr>
                <w:rFonts w:asciiTheme="minorHAnsi" w:hAnsiTheme="minorHAnsi" w:cstheme="minorHAnsi"/>
                <w:sz w:val="22"/>
                <w:szCs w:val="22"/>
              </w:rPr>
              <w:t>15</w:t>
            </w:r>
          </w:p>
          <w:p w14:paraId="29B41B87" w14:textId="77777777" w:rsidR="008C2111" w:rsidRPr="008C2111" w:rsidRDefault="008C2111" w:rsidP="008C2111">
            <w:pPr>
              <w:rPr>
                <w:rFonts w:asciiTheme="minorHAnsi" w:hAnsiTheme="minorHAnsi" w:cstheme="minorHAnsi"/>
                <w:sz w:val="22"/>
                <w:szCs w:val="22"/>
              </w:rPr>
            </w:pPr>
            <w:r w:rsidRPr="008C2111">
              <w:rPr>
                <w:rFonts w:asciiTheme="minorHAnsi" w:hAnsiTheme="minorHAnsi" w:cstheme="minorHAnsi"/>
                <w:sz w:val="22"/>
                <w:szCs w:val="22"/>
              </w:rPr>
              <w:t>doprecyzować o jakiego kuratora chodzi. Z całą pewnością ustawa w swoim art 32a ust2 nawiązywała do Kodeksu rodzinnego i opiekuńczego. Tam określa cztery rodzaje kuratorów:</w:t>
            </w:r>
          </w:p>
          <w:p w14:paraId="7D90D258" w14:textId="77777777" w:rsidR="008C2111" w:rsidRPr="008C2111" w:rsidRDefault="008C2111" w:rsidP="008C2111">
            <w:pPr>
              <w:rPr>
                <w:rFonts w:asciiTheme="minorHAnsi" w:hAnsiTheme="minorHAnsi" w:cstheme="minorHAnsi"/>
                <w:sz w:val="22"/>
                <w:szCs w:val="22"/>
              </w:rPr>
            </w:pPr>
            <w:r w:rsidRPr="008C2111">
              <w:rPr>
                <w:rFonts w:asciiTheme="minorHAnsi" w:hAnsiTheme="minorHAnsi" w:cstheme="minorHAnsi"/>
                <w:sz w:val="22"/>
                <w:szCs w:val="22"/>
              </w:rPr>
              <w:t>kurator osoby ubezwłasnowolnionej częściowo (art. 181),</w:t>
            </w:r>
          </w:p>
          <w:p w14:paraId="37E28509" w14:textId="77777777" w:rsidR="008C2111" w:rsidRPr="008C2111" w:rsidRDefault="008C2111" w:rsidP="008C2111">
            <w:pPr>
              <w:rPr>
                <w:rFonts w:asciiTheme="minorHAnsi" w:hAnsiTheme="minorHAnsi" w:cstheme="minorHAnsi"/>
                <w:sz w:val="22"/>
                <w:szCs w:val="22"/>
              </w:rPr>
            </w:pPr>
            <w:r w:rsidRPr="008C2111">
              <w:rPr>
                <w:rFonts w:asciiTheme="minorHAnsi" w:hAnsiTheme="minorHAnsi" w:cstheme="minorHAnsi"/>
                <w:sz w:val="22"/>
                <w:szCs w:val="22"/>
              </w:rPr>
              <w:t>kurator dla dziecka poczętego (art. 182),</w:t>
            </w:r>
          </w:p>
          <w:p w14:paraId="081688E8" w14:textId="77777777" w:rsidR="008C2111" w:rsidRPr="008C2111" w:rsidRDefault="008C2111" w:rsidP="008C2111">
            <w:pPr>
              <w:rPr>
                <w:rFonts w:asciiTheme="minorHAnsi" w:hAnsiTheme="minorHAnsi" w:cstheme="minorHAnsi"/>
                <w:sz w:val="22"/>
                <w:szCs w:val="22"/>
              </w:rPr>
            </w:pPr>
            <w:r w:rsidRPr="008C2111">
              <w:rPr>
                <w:rFonts w:asciiTheme="minorHAnsi" w:hAnsiTheme="minorHAnsi" w:cstheme="minorHAnsi"/>
                <w:sz w:val="22"/>
                <w:szCs w:val="22"/>
              </w:rPr>
              <w:t>kurator dla osoby niepełnosprawnej (art. 183), kurator dla osoby nieobecnej (art. 184).</w:t>
            </w:r>
          </w:p>
          <w:p w14:paraId="638EEF91" w14:textId="77777777" w:rsidR="008C2111" w:rsidRPr="008C2111" w:rsidRDefault="008C2111" w:rsidP="008C2111">
            <w:pPr>
              <w:rPr>
                <w:rFonts w:asciiTheme="minorHAnsi" w:hAnsiTheme="minorHAnsi" w:cstheme="minorHAnsi"/>
                <w:sz w:val="22"/>
                <w:szCs w:val="22"/>
              </w:rPr>
            </w:pPr>
            <w:r w:rsidRPr="008C2111">
              <w:rPr>
                <w:rFonts w:asciiTheme="minorHAnsi" w:hAnsiTheme="minorHAnsi" w:cstheme="minorHAnsi"/>
                <w:sz w:val="22"/>
                <w:szCs w:val="22"/>
              </w:rPr>
              <w:t>Prawo zna jednak liczne kategorie kuratorów, których zakres kompetencji są wątpliwe do działania w ramach zgłoszenia. Przykładowo wskazać należy:</w:t>
            </w:r>
          </w:p>
          <w:p w14:paraId="7D896BDB" w14:textId="77777777" w:rsidR="00A06425" w:rsidRPr="00A06425" w:rsidRDefault="008C2111" w:rsidP="008C2111">
            <w:pPr>
              <w:rPr>
                <w:rFonts w:asciiTheme="minorHAnsi" w:hAnsiTheme="minorHAnsi" w:cstheme="minorHAnsi"/>
                <w:sz w:val="22"/>
                <w:szCs w:val="22"/>
              </w:rPr>
            </w:pPr>
            <w:r w:rsidRPr="008C2111">
              <w:rPr>
                <w:rFonts w:asciiTheme="minorHAnsi" w:hAnsiTheme="minorHAnsi" w:cstheme="minorHAnsi"/>
                <w:sz w:val="22"/>
                <w:szCs w:val="22"/>
                <w:u w:val="single"/>
              </w:rPr>
              <w:t xml:space="preserve">. </w:t>
            </w:r>
            <w:r w:rsidRPr="00427021">
              <w:rPr>
                <w:rFonts w:asciiTheme="minorHAnsi" w:hAnsiTheme="minorHAnsi" w:cstheme="minorHAnsi"/>
                <w:sz w:val="22"/>
                <w:szCs w:val="22"/>
                <w:u w:val="single"/>
              </w:rPr>
              <w:t>kurator do zarządu majątkiem, kurator procesowy, kurator osoby prawnej, kurator spadku oraz wielu innych.</w:t>
            </w:r>
          </w:p>
        </w:tc>
        <w:tc>
          <w:tcPr>
            <w:tcW w:w="2977" w:type="dxa"/>
            <w:shd w:val="clear" w:color="auto" w:fill="auto"/>
          </w:tcPr>
          <w:p w14:paraId="1BFBBD20" w14:textId="77777777" w:rsidR="008C2111" w:rsidRPr="008C2111" w:rsidRDefault="008C2111" w:rsidP="008C2111">
            <w:pPr>
              <w:rPr>
                <w:rFonts w:asciiTheme="minorHAnsi" w:hAnsiTheme="minorHAnsi" w:cstheme="minorHAnsi"/>
                <w:sz w:val="22"/>
                <w:szCs w:val="22"/>
              </w:rPr>
            </w:pPr>
            <w:r w:rsidRPr="008C2111">
              <w:rPr>
                <w:rFonts w:asciiTheme="minorHAnsi" w:hAnsiTheme="minorHAnsi" w:cstheme="minorHAnsi"/>
                <w:sz w:val="22"/>
                <w:szCs w:val="22"/>
              </w:rPr>
              <w:lastRenderedPageBreak/>
              <w:t>Należy rozważyć dopuszczenie posługiwania się dokumentami, których uwaga dotyczy, także po zaopatrzeniu ich podpisami przez zgłaszającego. Podpisy te mają autoryzować oświadczenie zgłaszającego potwierdzające, iż:</w:t>
            </w:r>
          </w:p>
          <w:p w14:paraId="2393452D" w14:textId="77777777" w:rsidR="008C2111" w:rsidRPr="008C2111" w:rsidRDefault="008C2111" w:rsidP="008C2111">
            <w:pPr>
              <w:rPr>
                <w:rFonts w:asciiTheme="minorHAnsi" w:hAnsiTheme="minorHAnsi" w:cstheme="minorHAnsi"/>
                <w:sz w:val="22"/>
                <w:szCs w:val="22"/>
              </w:rPr>
            </w:pPr>
            <w:r>
              <w:rPr>
                <w:rFonts w:asciiTheme="minorHAnsi" w:hAnsiTheme="minorHAnsi" w:cstheme="minorHAnsi"/>
                <w:sz w:val="22"/>
                <w:szCs w:val="22"/>
              </w:rPr>
              <w:lastRenderedPageBreak/>
              <w:t>-</w:t>
            </w:r>
            <w:r w:rsidRPr="008C2111">
              <w:rPr>
                <w:rFonts w:asciiTheme="minorHAnsi" w:hAnsiTheme="minorHAnsi" w:cstheme="minorHAnsi"/>
                <w:sz w:val="22"/>
                <w:szCs w:val="22"/>
              </w:rPr>
              <w:t>przedłożony dokument został wykonany odwzorowując w pełni treść dokumentu źródłowego;</w:t>
            </w:r>
          </w:p>
          <w:p w14:paraId="63D18CF0" w14:textId="77777777" w:rsidR="00427021" w:rsidRDefault="00427021" w:rsidP="008C2111">
            <w:pPr>
              <w:rPr>
                <w:rFonts w:asciiTheme="minorHAnsi" w:hAnsiTheme="minorHAnsi" w:cstheme="minorHAnsi"/>
                <w:sz w:val="22"/>
                <w:szCs w:val="22"/>
              </w:rPr>
            </w:pPr>
            <w:r>
              <w:rPr>
                <w:rFonts w:asciiTheme="minorHAnsi" w:hAnsiTheme="minorHAnsi" w:cstheme="minorHAnsi"/>
                <w:sz w:val="22"/>
                <w:szCs w:val="22"/>
              </w:rPr>
              <w:t xml:space="preserve">- </w:t>
            </w:r>
            <w:r w:rsidR="008C2111" w:rsidRPr="008C2111">
              <w:rPr>
                <w:rFonts w:asciiTheme="minorHAnsi" w:hAnsiTheme="minorHAnsi" w:cstheme="minorHAnsi"/>
                <w:sz w:val="22"/>
                <w:szCs w:val="22"/>
              </w:rPr>
              <w:t>dokument sądowy jest prawomocny i nie jest znana żadna</w:t>
            </w:r>
            <w:r w:rsidR="008C2111">
              <w:rPr>
                <w:rFonts w:asciiTheme="minorHAnsi" w:hAnsiTheme="minorHAnsi" w:cstheme="minorHAnsi"/>
                <w:sz w:val="22"/>
                <w:szCs w:val="22"/>
              </w:rPr>
              <w:t xml:space="preserve"> </w:t>
            </w:r>
            <w:r w:rsidR="008C2111" w:rsidRPr="008C2111">
              <w:rPr>
                <w:rFonts w:asciiTheme="minorHAnsi" w:hAnsiTheme="minorHAnsi" w:cstheme="minorHAnsi"/>
                <w:sz w:val="22"/>
                <w:szCs w:val="22"/>
              </w:rPr>
              <w:t xml:space="preserve">okoliczność wizująca na kwestionowania opieki lub kurateli w toku zwykłych lub nadzwyczajnych środków odwoławczych </w:t>
            </w:r>
          </w:p>
          <w:p w14:paraId="7918B8DD" w14:textId="77777777" w:rsidR="00A06425" w:rsidRPr="00A06425" w:rsidRDefault="008C2111" w:rsidP="008C2111">
            <w:pPr>
              <w:rPr>
                <w:rFonts w:asciiTheme="minorHAnsi" w:hAnsiTheme="minorHAnsi" w:cstheme="minorHAnsi"/>
                <w:sz w:val="22"/>
                <w:szCs w:val="22"/>
              </w:rPr>
            </w:pPr>
            <w:r w:rsidRPr="008C2111">
              <w:rPr>
                <w:rFonts w:asciiTheme="minorHAnsi" w:hAnsiTheme="minorHAnsi" w:cstheme="minorHAnsi"/>
                <w:sz w:val="22"/>
                <w:szCs w:val="22"/>
              </w:rPr>
              <w:t>Należy doprecyzować jakie kategorie kuratorów mogą składać zgłoszenie imieniem.</w:t>
            </w:r>
          </w:p>
        </w:tc>
        <w:tc>
          <w:tcPr>
            <w:tcW w:w="5045" w:type="dxa"/>
          </w:tcPr>
          <w:p w14:paraId="4478E2C8" w14:textId="77777777" w:rsidR="00A06425" w:rsidRPr="00133ECB" w:rsidRDefault="00427021" w:rsidP="00427021">
            <w:pPr>
              <w:rPr>
                <w:rFonts w:asciiTheme="minorHAnsi" w:hAnsiTheme="minorHAnsi" w:cstheme="minorHAnsi"/>
                <w:sz w:val="22"/>
                <w:szCs w:val="22"/>
              </w:rPr>
            </w:pPr>
            <w:r w:rsidRPr="00133ECB">
              <w:rPr>
                <w:rFonts w:asciiTheme="minorHAnsi" w:hAnsiTheme="minorHAnsi" w:cstheme="minorHAnsi"/>
                <w:sz w:val="22"/>
                <w:szCs w:val="22"/>
              </w:rPr>
              <w:lastRenderedPageBreak/>
              <w:t>Uwaga nieuwzględniona.</w:t>
            </w:r>
          </w:p>
          <w:p w14:paraId="6CA0ED18" w14:textId="77777777" w:rsidR="00427021" w:rsidRDefault="00427021" w:rsidP="00427021">
            <w:pPr>
              <w:rPr>
                <w:rFonts w:asciiTheme="minorHAnsi" w:hAnsiTheme="minorHAnsi" w:cstheme="minorHAnsi"/>
                <w:sz w:val="22"/>
                <w:szCs w:val="22"/>
              </w:rPr>
            </w:pPr>
          </w:p>
          <w:p w14:paraId="74B494C5" w14:textId="77777777" w:rsidR="00427021" w:rsidRDefault="00887411" w:rsidP="00366040">
            <w:pPr>
              <w:rPr>
                <w:rFonts w:asciiTheme="minorHAnsi" w:hAnsiTheme="minorHAnsi" w:cstheme="minorHAnsi"/>
                <w:sz w:val="22"/>
                <w:szCs w:val="22"/>
              </w:rPr>
            </w:pPr>
            <w:r>
              <w:rPr>
                <w:rFonts w:asciiTheme="minorHAnsi" w:hAnsiTheme="minorHAnsi" w:cstheme="minorHAnsi"/>
                <w:sz w:val="22"/>
                <w:szCs w:val="22"/>
              </w:rPr>
              <w:t>Kwestionowany przepis</w:t>
            </w:r>
            <w:r w:rsidRPr="00887411">
              <w:rPr>
                <w:rFonts w:asciiTheme="minorHAnsi" w:hAnsiTheme="minorHAnsi" w:cstheme="minorHAnsi"/>
                <w:sz w:val="22"/>
                <w:szCs w:val="22"/>
              </w:rPr>
              <w:t xml:space="preserve"> </w:t>
            </w:r>
            <w:r>
              <w:rPr>
                <w:rFonts w:asciiTheme="minorHAnsi" w:hAnsiTheme="minorHAnsi" w:cstheme="minorHAnsi"/>
                <w:sz w:val="22"/>
                <w:szCs w:val="22"/>
              </w:rPr>
              <w:t xml:space="preserve">zasadniczo </w:t>
            </w:r>
            <w:r w:rsidRPr="00887411">
              <w:rPr>
                <w:rFonts w:asciiTheme="minorHAnsi" w:hAnsiTheme="minorHAnsi" w:cstheme="minorHAnsi"/>
                <w:sz w:val="22"/>
                <w:szCs w:val="22"/>
              </w:rPr>
              <w:t xml:space="preserve">stanowi powtórzenie przepisów zawartych w obecnie obowiązującym rozporządzeniu </w:t>
            </w:r>
            <w:r w:rsidR="00366040" w:rsidRPr="00366040">
              <w:rPr>
                <w:rFonts w:asciiTheme="minorHAnsi" w:hAnsiTheme="minorHAnsi" w:cstheme="minorHAnsi"/>
                <w:sz w:val="22"/>
                <w:szCs w:val="22"/>
              </w:rPr>
              <w:t xml:space="preserve">Ministra Spraw Wewnętrznych i Administracji z dnia 26 lutego 2019 r. </w:t>
            </w:r>
            <w:r w:rsidR="00366040" w:rsidRPr="00366040">
              <w:rPr>
                <w:rFonts w:asciiTheme="minorHAnsi" w:hAnsiTheme="minorHAnsi" w:cstheme="minorHAnsi"/>
                <w:i/>
                <w:sz w:val="22"/>
                <w:szCs w:val="22"/>
              </w:rPr>
              <w:t>w sprawie warstwy elektronicznej dowodu osobistego</w:t>
            </w:r>
            <w:r w:rsidRPr="00887411">
              <w:rPr>
                <w:rFonts w:asciiTheme="minorHAnsi" w:hAnsiTheme="minorHAnsi" w:cstheme="minorHAnsi"/>
                <w:sz w:val="22"/>
                <w:szCs w:val="22"/>
              </w:rPr>
              <w:t xml:space="preserve">. Przepisy te nie budziły dotąd wątpliwości interpretacyjnych i nie były kwestionowane </w:t>
            </w:r>
            <w:r w:rsidR="00366040">
              <w:rPr>
                <w:rFonts w:asciiTheme="minorHAnsi" w:hAnsiTheme="minorHAnsi" w:cstheme="minorHAnsi"/>
                <w:sz w:val="22"/>
                <w:szCs w:val="22"/>
              </w:rPr>
              <w:br/>
            </w:r>
            <w:r w:rsidRPr="00887411">
              <w:rPr>
                <w:rFonts w:asciiTheme="minorHAnsi" w:hAnsiTheme="minorHAnsi" w:cstheme="minorHAnsi"/>
                <w:sz w:val="22"/>
                <w:szCs w:val="22"/>
              </w:rPr>
              <w:t>w praktyce stosowania prawa.</w:t>
            </w:r>
          </w:p>
          <w:p w14:paraId="4EBC4EDD" w14:textId="77777777" w:rsidR="00DD5615" w:rsidRDefault="00887411" w:rsidP="00366040">
            <w:pPr>
              <w:rPr>
                <w:rFonts w:asciiTheme="minorHAnsi" w:hAnsiTheme="minorHAnsi" w:cstheme="minorHAnsi"/>
                <w:sz w:val="22"/>
                <w:szCs w:val="22"/>
              </w:rPr>
            </w:pPr>
            <w:r>
              <w:rPr>
                <w:rFonts w:asciiTheme="minorHAnsi" w:hAnsiTheme="minorHAnsi" w:cstheme="minorHAnsi"/>
                <w:sz w:val="22"/>
                <w:szCs w:val="22"/>
              </w:rPr>
              <w:lastRenderedPageBreak/>
              <w:t xml:space="preserve">Niezależnie od powyższego należy zwrócić uwagę, że pkt 1 </w:t>
            </w:r>
            <w:r w:rsidR="00366040">
              <w:rPr>
                <w:rFonts w:asciiTheme="minorHAnsi" w:hAnsiTheme="minorHAnsi" w:cstheme="minorHAnsi"/>
                <w:sz w:val="22"/>
                <w:szCs w:val="22"/>
              </w:rPr>
              <w:t xml:space="preserve">obejmuje sytuacje, gdy załączony dokument został </w:t>
            </w:r>
            <w:r w:rsidR="00366040" w:rsidRPr="00366040">
              <w:rPr>
                <w:rFonts w:asciiTheme="minorHAnsi" w:hAnsiTheme="minorHAnsi" w:cstheme="minorHAnsi"/>
                <w:sz w:val="22"/>
                <w:szCs w:val="22"/>
              </w:rPr>
              <w:t>sporządzon</w:t>
            </w:r>
            <w:r w:rsidR="00366040">
              <w:rPr>
                <w:rFonts w:asciiTheme="minorHAnsi" w:hAnsiTheme="minorHAnsi" w:cstheme="minorHAnsi"/>
                <w:sz w:val="22"/>
                <w:szCs w:val="22"/>
              </w:rPr>
              <w:t>y</w:t>
            </w:r>
            <w:r w:rsidR="00366040" w:rsidRPr="00366040">
              <w:rPr>
                <w:rFonts w:asciiTheme="minorHAnsi" w:hAnsiTheme="minorHAnsi" w:cstheme="minorHAnsi"/>
                <w:sz w:val="22"/>
                <w:szCs w:val="22"/>
              </w:rPr>
              <w:t xml:space="preserve"> na piśmie utrwalonym </w:t>
            </w:r>
            <w:r w:rsidR="00366040" w:rsidRPr="0044303A">
              <w:rPr>
                <w:rFonts w:asciiTheme="minorHAnsi" w:hAnsiTheme="minorHAnsi" w:cstheme="minorHAnsi"/>
                <w:sz w:val="22"/>
                <w:szCs w:val="22"/>
                <w:u w:val="single"/>
              </w:rPr>
              <w:t>w postaci elektronicznej</w:t>
            </w:r>
            <w:r w:rsidR="00366040">
              <w:rPr>
                <w:rFonts w:asciiTheme="minorHAnsi" w:hAnsiTheme="minorHAnsi" w:cstheme="minorHAnsi"/>
                <w:sz w:val="22"/>
                <w:szCs w:val="22"/>
              </w:rPr>
              <w:t xml:space="preserve">, zaś pkt 2 – odnosi się do przypadków, gdy załączony dokument jest </w:t>
            </w:r>
            <w:r w:rsidR="00366040" w:rsidRPr="0044303A">
              <w:rPr>
                <w:rFonts w:asciiTheme="minorHAnsi" w:hAnsiTheme="minorHAnsi" w:cstheme="minorHAnsi"/>
                <w:sz w:val="22"/>
                <w:szCs w:val="22"/>
                <w:u w:val="single"/>
              </w:rPr>
              <w:t>odwzorowaniem cyfrowym</w:t>
            </w:r>
            <w:r w:rsidR="00366040">
              <w:rPr>
                <w:rFonts w:asciiTheme="minorHAnsi" w:hAnsiTheme="minorHAnsi" w:cstheme="minorHAnsi"/>
                <w:sz w:val="22"/>
                <w:szCs w:val="22"/>
              </w:rPr>
              <w:t xml:space="preserve"> dokumentu papierowego</w:t>
            </w:r>
            <w:r w:rsidR="00DD5615">
              <w:rPr>
                <w:rFonts w:asciiTheme="minorHAnsi" w:hAnsiTheme="minorHAnsi" w:cstheme="minorHAnsi"/>
                <w:sz w:val="22"/>
                <w:szCs w:val="22"/>
              </w:rPr>
              <w:t xml:space="preserve">. </w:t>
            </w:r>
          </w:p>
          <w:p w14:paraId="292A5385" w14:textId="77777777" w:rsidR="00C471AA" w:rsidRDefault="00DD5615" w:rsidP="00C471AA">
            <w:pPr>
              <w:rPr>
                <w:rFonts w:asciiTheme="minorHAnsi" w:hAnsiTheme="minorHAnsi" w:cstheme="minorHAnsi"/>
                <w:sz w:val="22"/>
                <w:szCs w:val="22"/>
              </w:rPr>
            </w:pPr>
            <w:r>
              <w:rPr>
                <w:rFonts w:asciiTheme="minorHAnsi" w:hAnsiTheme="minorHAnsi" w:cstheme="minorHAnsi"/>
                <w:sz w:val="22"/>
                <w:szCs w:val="22"/>
              </w:rPr>
              <w:t xml:space="preserve">Dodatkowo zgodnie z art. 32b ust. 1 pkt </w:t>
            </w:r>
            <w:r w:rsidRPr="00DD5615">
              <w:rPr>
                <w:rFonts w:asciiTheme="minorHAnsi" w:hAnsiTheme="minorHAnsi" w:cstheme="minorHAnsi"/>
                <w:sz w:val="22"/>
                <w:szCs w:val="22"/>
              </w:rPr>
              <w:t>1</w:t>
            </w:r>
            <w:r>
              <w:rPr>
                <w:rFonts w:asciiTheme="minorHAnsi" w:hAnsiTheme="minorHAnsi" w:cstheme="minorHAnsi"/>
                <w:sz w:val="22"/>
                <w:szCs w:val="22"/>
              </w:rPr>
              <w:t xml:space="preserve"> ustawy </w:t>
            </w:r>
            <w:r w:rsidR="00133ECB">
              <w:rPr>
                <w:rFonts w:asciiTheme="minorHAnsi" w:hAnsiTheme="minorHAnsi" w:cstheme="minorHAnsi"/>
                <w:sz w:val="22"/>
                <w:szCs w:val="22"/>
              </w:rPr>
              <w:t xml:space="preserve">                  </w:t>
            </w:r>
            <w:r w:rsidRPr="00DD5615">
              <w:rPr>
                <w:rFonts w:asciiTheme="minorHAnsi" w:hAnsiTheme="minorHAnsi" w:cstheme="minorHAnsi"/>
                <w:i/>
                <w:sz w:val="22"/>
                <w:szCs w:val="22"/>
              </w:rPr>
              <w:t>o dowodach osobistych</w:t>
            </w:r>
            <w:r>
              <w:rPr>
                <w:rFonts w:asciiTheme="minorHAnsi" w:hAnsiTheme="minorHAnsi" w:cstheme="minorHAnsi"/>
                <w:sz w:val="22"/>
                <w:szCs w:val="22"/>
              </w:rPr>
              <w:t>, zgłoszenia</w:t>
            </w:r>
            <w:r w:rsidRPr="00DD5615">
              <w:rPr>
                <w:rFonts w:asciiTheme="minorHAnsi" w:hAnsiTheme="minorHAnsi" w:cstheme="minorHAnsi"/>
                <w:sz w:val="22"/>
                <w:szCs w:val="22"/>
              </w:rPr>
              <w:t xml:space="preserve"> zawieszenia lub cofnięcia zawieszenia certyfikatów zamieszczonych </w:t>
            </w:r>
            <w:r w:rsidR="00133ECB">
              <w:rPr>
                <w:rFonts w:asciiTheme="minorHAnsi" w:hAnsiTheme="minorHAnsi" w:cstheme="minorHAnsi"/>
                <w:sz w:val="22"/>
                <w:szCs w:val="22"/>
              </w:rPr>
              <w:t xml:space="preserve">            </w:t>
            </w:r>
            <w:r w:rsidRPr="00DD5615">
              <w:rPr>
                <w:rFonts w:asciiTheme="minorHAnsi" w:hAnsiTheme="minorHAnsi" w:cstheme="minorHAnsi"/>
                <w:sz w:val="22"/>
                <w:szCs w:val="22"/>
              </w:rPr>
              <w:t>w warstwie elektronicznej dowodu osobistego</w:t>
            </w:r>
            <w:r>
              <w:rPr>
                <w:rFonts w:asciiTheme="minorHAnsi" w:hAnsiTheme="minorHAnsi" w:cstheme="minorHAnsi"/>
                <w:sz w:val="22"/>
                <w:szCs w:val="22"/>
              </w:rPr>
              <w:t xml:space="preserve"> dokonuje się </w:t>
            </w:r>
            <w:r w:rsidRPr="00DD5615">
              <w:rPr>
                <w:rFonts w:asciiTheme="minorHAnsi" w:hAnsiTheme="minorHAnsi" w:cstheme="minorHAnsi"/>
                <w:sz w:val="22"/>
                <w:szCs w:val="22"/>
              </w:rPr>
              <w:t xml:space="preserve">na piśmie utrwalonym w postaci elektronicznej, opatrzonym </w:t>
            </w:r>
            <w:r w:rsidRPr="00DD5615">
              <w:rPr>
                <w:rFonts w:asciiTheme="minorHAnsi" w:hAnsiTheme="minorHAnsi" w:cstheme="minorHAnsi"/>
                <w:sz w:val="22"/>
                <w:szCs w:val="22"/>
                <w:u w:val="single"/>
              </w:rPr>
              <w:t>kwalifikowanym podpisem elektronicznym albo podpisem zaufanym</w:t>
            </w:r>
            <w:r w:rsidRPr="00DD5615">
              <w:rPr>
                <w:rFonts w:asciiTheme="minorHAnsi" w:hAnsiTheme="minorHAnsi" w:cstheme="minorHAnsi"/>
                <w:sz w:val="22"/>
                <w:szCs w:val="22"/>
              </w:rPr>
              <w:t xml:space="preserve"> do organu gminy, który wydał dowód osobisty, </w:t>
            </w:r>
            <w:r w:rsidR="00133ECB">
              <w:rPr>
                <w:rFonts w:asciiTheme="minorHAnsi" w:hAnsiTheme="minorHAnsi" w:cstheme="minorHAnsi"/>
                <w:sz w:val="22"/>
                <w:szCs w:val="22"/>
              </w:rPr>
              <w:t xml:space="preserve">                  </w:t>
            </w:r>
            <w:r w:rsidRPr="00DD5615">
              <w:rPr>
                <w:rFonts w:asciiTheme="minorHAnsi" w:hAnsiTheme="minorHAnsi" w:cstheme="minorHAnsi"/>
                <w:sz w:val="22"/>
                <w:szCs w:val="22"/>
              </w:rPr>
              <w:t xml:space="preserve">a w przypadku zgłoszenia przez osobę, o której mowa w art. 32a ust. 2 i 3, która dokonuje zgłoszenia </w:t>
            </w:r>
            <w:r w:rsidR="00133ECB">
              <w:rPr>
                <w:rFonts w:asciiTheme="minorHAnsi" w:hAnsiTheme="minorHAnsi" w:cstheme="minorHAnsi"/>
                <w:sz w:val="22"/>
                <w:szCs w:val="22"/>
              </w:rPr>
              <w:t xml:space="preserve">               </w:t>
            </w:r>
            <w:r w:rsidRPr="00DD5615">
              <w:rPr>
                <w:rFonts w:asciiTheme="minorHAnsi" w:hAnsiTheme="minorHAnsi" w:cstheme="minorHAnsi"/>
                <w:sz w:val="22"/>
                <w:szCs w:val="22"/>
              </w:rPr>
              <w:t xml:space="preserve">w imieniu posiadacza dowodu osobistego, </w:t>
            </w:r>
            <w:r w:rsidRPr="00DD5615">
              <w:rPr>
                <w:rFonts w:asciiTheme="minorHAnsi" w:hAnsiTheme="minorHAnsi" w:cstheme="minorHAnsi"/>
                <w:sz w:val="22"/>
                <w:szCs w:val="22"/>
                <w:u w:val="single"/>
              </w:rPr>
              <w:t>również podpisem osobistym</w:t>
            </w:r>
            <w:r>
              <w:rPr>
                <w:rFonts w:asciiTheme="minorHAnsi" w:hAnsiTheme="minorHAnsi" w:cstheme="minorHAnsi"/>
                <w:sz w:val="22"/>
                <w:szCs w:val="22"/>
              </w:rPr>
              <w:t xml:space="preserve">. Projektowane przepisy nie ingerują przy tym w przepisy ustanawiające poszczególne dokumenty, załączane do zgłoszenia, </w:t>
            </w:r>
            <w:r w:rsidR="00133ECB">
              <w:rPr>
                <w:rFonts w:asciiTheme="minorHAnsi" w:hAnsiTheme="minorHAnsi" w:cstheme="minorHAnsi"/>
                <w:sz w:val="22"/>
                <w:szCs w:val="22"/>
              </w:rPr>
              <w:t xml:space="preserve">             </w:t>
            </w:r>
            <w:r>
              <w:rPr>
                <w:rFonts w:asciiTheme="minorHAnsi" w:hAnsiTheme="minorHAnsi" w:cstheme="minorHAnsi"/>
                <w:sz w:val="22"/>
                <w:szCs w:val="22"/>
              </w:rPr>
              <w:t>a</w:t>
            </w:r>
            <w:r w:rsidR="00366040">
              <w:rPr>
                <w:rFonts w:asciiTheme="minorHAnsi" w:hAnsiTheme="minorHAnsi" w:cstheme="minorHAnsi"/>
                <w:sz w:val="22"/>
                <w:szCs w:val="22"/>
              </w:rPr>
              <w:t xml:space="preserve"> </w:t>
            </w:r>
            <w:r>
              <w:rPr>
                <w:rFonts w:asciiTheme="minorHAnsi" w:hAnsiTheme="minorHAnsi" w:cstheme="minorHAnsi"/>
                <w:sz w:val="22"/>
                <w:szCs w:val="22"/>
              </w:rPr>
              <w:t xml:space="preserve">organ gminy, obsługujący zgłoszenie, za każdym razem </w:t>
            </w:r>
            <w:r w:rsidR="00C471AA">
              <w:rPr>
                <w:rFonts w:asciiTheme="minorHAnsi" w:hAnsiTheme="minorHAnsi" w:cstheme="minorHAnsi"/>
                <w:sz w:val="22"/>
                <w:szCs w:val="22"/>
              </w:rPr>
              <w:t xml:space="preserve">gdy poweźmie wątpliwości co do załączonego dokumentu, powinien podjąć czynności wyjaśniające. </w:t>
            </w:r>
          </w:p>
          <w:p w14:paraId="57D2E9FC" w14:textId="77777777" w:rsidR="00887411" w:rsidRDefault="00C471AA" w:rsidP="00C471AA">
            <w:pPr>
              <w:rPr>
                <w:rFonts w:asciiTheme="minorHAnsi" w:hAnsiTheme="minorHAnsi" w:cstheme="minorHAnsi"/>
                <w:sz w:val="22"/>
                <w:szCs w:val="22"/>
              </w:rPr>
            </w:pPr>
            <w:r>
              <w:rPr>
                <w:rFonts w:asciiTheme="minorHAnsi" w:hAnsiTheme="minorHAnsi" w:cstheme="minorHAnsi"/>
                <w:sz w:val="22"/>
                <w:szCs w:val="22"/>
              </w:rPr>
              <w:t>Ponadto przepis celowo nie odwołuje się do konkretnych z nazwy dokumentów pozwalających na ustalenie stosunku prawnego istniejącego między wnoszącym zgłoszenie a osobą, w której imieniu zgłoszenie jest złożone, gdyż jak wynika z praktyki wnoszący zgłoszenie przedkładają nie tylko zasygnalizowane w uwadze odpisy postanowień, ale również wystawione przez sąd zaświadczenia potwierdzające ustanowienie kurateli/opieki.</w:t>
            </w:r>
          </w:p>
          <w:p w14:paraId="51674C20" w14:textId="77777777" w:rsidR="00C471AA" w:rsidRPr="00427021" w:rsidRDefault="00C471AA" w:rsidP="0044303A">
            <w:pPr>
              <w:rPr>
                <w:rFonts w:asciiTheme="minorHAnsi" w:hAnsiTheme="minorHAnsi" w:cstheme="minorHAnsi"/>
                <w:sz w:val="22"/>
                <w:szCs w:val="22"/>
              </w:rPr>
            </w:pPr>
            <w:r>
              <w:rPr>
                <w:rFonts w:asciiTheme="minorHAnsi" w:hAnsiTheme="minorHAnsi" w:cstheme="minorHAnsi"/>
                <w:sz w:val="22"/>
                <w:szCs w:val="22"/>
              </w:rPr>
              <w:t xml:space="preserve">Dodatkowo trzeba wskazać, że doprecyzowanie </w:t>
            </w:r>
            <w:r w:rsidR="00133ECB">
              <w:rPr>
                <w:rFonts w:asciiTheme="minorHAnsi" w:hAnsiTheme="minorHAnsi" w:cstheme="minorHAnsi"/>
                <w:sz w:val="22"/>
                <w:szCs w:val="22"/>
              </w:rPr>
              <w:t xml:space="preserve">                 </w:t>
            </w:r>
            <w:r>
              <w:rPr>
                <w:rFonts w:asciiTheme="minorHAnsi" w:hAnsiTheme="minorHAnsi" w:cstheme="minorHAnsi"/>
                <w:sz w:val="22"/>
                <w:szCs w:val="22"/>
              </w:rPr>
              <w:t>w projektowanym rozporządzeniu jakie kategorie kuratorów mogą składać wniosek nie wydaje się właściwe. Po pierwsze</w:t>
            </w:r>
            <w:r w:rsidR="00133ECB">
              <w:rPr>
                <w:rFonts w:asciiTheme="minorHAnsi" w:hAnsiTheme="minorHAnsi" w:cstheme="minorHAnsi"/>
                <w:sz w:val="22"/>
                <w:szCs w:val="22"/>
              </w:rPr>
              <w:t>,</w:t>
            </w:r>
            <w:r>
              <w:rPr>
                <w:rFonts w:asciiTheme="minorHAnsi" w:hAnsiTheme="minorHAnsi" w:cstheme="minorHAnsi"/>
                <w:sz w:val="22"/>
                <w:szCs w:val="22"/>
              </w:rPr>
              <w:t xml:space="preserve"> skoro ustawa </w:t>
            </w:r>
            <w:r w:rsidR="00A845FA" w:rsidRPr="00133ECB">
              <w:rPr>
                <w:rFonts w:asciiTheme="minorHAnsi" w:hAnsiTheme="minorHAnsi" w:cstheme="minorHAnsi"/>
                <w:i/>
                <w:sz w:val="22"/>
                <w:szCs w:val="22"/>
              </w:rPr>
              <w:t>o dowodach osobistych</w:t>
            </w:r>
            <w:r w:rsidR="00A845FA">
              <w:rPr>
                <w:rFonts w:asciiTheme="minorHAnsi" w:hAnsiTheme="minorHAnsi" w:cstheme="minorHAnsi"/>
                <w:sz w:val="22"/>
                <w:szCs w:val="22"/>
              </w:rPr>
              <w:t xml:space="preserve"> </w:t>
            </w:r>
            <w:r w:rsidR="00A845FA" w:rsidRPr="00A845FA">
              <w:rPr>
                <w:rFonts w:asciiTheme="minorHAnsi" w:hAnsiTheme="minorHAnsi" w:cstheme="minorHAnsi"/>
                <w:i/>
                <w:sz w:val="22"/>
                <w:szCs w:val="22"/>
              </w:rPr>
              <w:t>expressis verbis</w:t>
            </w:r>
            <w:r>
              <w:rPr>
                <w:rFonts w:asciiTheme="minorHAnsi" w:hAnsiTheme="minorHAnsi" w:cstheme="minorHAnsi"/>
                <w:sz w:val="22"/>
                <w:szCs w:val="22"/>
              </w:rPr>
              <w:t xml:space="preserve"> nie </w:t>
            </w:r>
            <w:r w:rsidR="00A845FA">
              <w:rPr>
                <w:rFonts w:asciiTheme="minorHAnsi" w:hAnsiTheme="minorHAnsi" w:cstheme="minorHAnsi"/>
                <w:sz w:val="22"/>
                <w:szCs w:val="22"/>
              </w:rPr>
              <w:t>nazywa wprost</w:t>
            </w:r>
            <w:r>
              <w:rPr>
                <w:rFonts w:asciiTheme="minorHAnsi" w:hAnsiTheme="minorHAnsi" w:cstheme="minorHAnsi"/>
                <w:sz w:val="22"/>
                <w:szCs w:val="22"/>
              </w:rPr>
              <w:t xml:space="preserve">, o jakiego kuratora chodzi, nie </w:t>
            </w:r>
            <w:r w:rsidR="00A845FA">
              <w:rPr>
                <w:rFonts w:asciiTheme="minorHAnsi" w:hAnsiTheme="minorHAnsi" w:cstheme="minorHAnsi"/>
                <w:sz w:val="22"/>
                <w:szCs w:val="22"/>
              </w:rPr>
              <w:t xml:space="preserve">wydaje się właściwe </w:t>
            </w:r>
            <w:r w:rsidR="00A845FA">
              <w:rPr>
                <w:rFonts w:asciiTheme="minorHAnsi" w:hAnsiTheme="minorHAnsi" w:cstheme="minorHAnsi"/>
                <w:sz w:val="22"/>
                <w:szCs w:val="22"/>
              </w:rPr>
              <w:lastRenderedPageBreak/>
              <w:t xml:space="preserve">doprecyzowanie tego w rozporządzeniu, które ma określać </w:t>
            </w:r>
            <w:r w:rsidR="00A845FA" w:rsidRPr="00A845FA">
              <w:rPr>
                <w:rFonts w:asciiTheme="minorHAnsi" w:hAnsiTheme="minorHAnsi" w:cstheme="minorHAnsi"/>
                <w:sz w:val="22"/>
                <w:szCs w:val="22"/>
              </w:rPr>
              <w:t>jedynie sposób i tryb zawieszania oraz cofania zawieszenia</w:t>
            </w:r>
            <w:r w:rsidR="00A845FA">
              <w:rPr>
                <w:rFonts w:asciiTheme="minorHAnsi" w:hAnsiTheme="minorHAnsi" w:cstheme="minorHAnsi"/>
                <w:sz w:val="22"/>
                <w:szCs w:val="22"/>
              </w:rPr>
              <w:t xml:space="preserve">. Po wtóre, należy zauważyć, że powyższa kwestia nie </w:t>
            </w:r>
            <w:r w:rsidR="0044303A">
              <w:rPr>
                <w:rFonts w:asciiTheme="minorHAnsi" w:hAnsiTheme="minorHAnsi" w:cstheme="minorHAnsi"/>
                <w:sz w:val="22"/>
                <w:szCs w:val="22"/>
              </w:rPr>
              <w:t>nastręcza</w:t>
            </w:r>
            <w:r w:rsidR="00133ECB">
              <w:rPr>
                <w:rFonts w:asciiTheme="minorHAnsi" w:hAnsiTheme="minorHAnsi" w:cstheme="minorHAnsi"/>
                <w:sz w:val="22"/>
                <w:szCs w:val="22"/>
              </w:rPr>
              <w:t xml:space="preserve"> </w:t>
            </w:r>
            <w:r w:rsidR="00A845FA">
              <w:rPr>
                <w:rFonts w:asciiTheme="minorHAnsi" w:hAnsiTheme="minorHAnsi" w:cstheme="minorHAnsi"/>
                <w:sz w:val="22"/>
                <w:szCs w:val="22"/>
              </w:rPr>
              <w:t>w praktyce trudności, gdyż ww. ustawa w treści art. 32a ust. 2 stanowi jednocześnie, że w</w:t>
            </w:r>
            <w:r w:rsidR="00A845FA" w:rsidRPr="00A845FA">
              <w:rPr>
                <w:rFonts w:asciiTheme="minorHAnsi" w:hAnsiTheme="minorHAnsi" w:cstheme="minorHAnsi"/>
                <w:sz w:val="22"/>
                <w:szCs w:val="22"/>
              </w:rPr>
              <w:t xml:space="preserve"> imieniu osoby nieposiadającej zdolności do czynności prawnych lub posiadającej ograniczoną zdolność do czynności prawnych </w:t>
            </w:r>
            <w:r w:rsidR="00A845FA">
              <w:rPr>
                <w:rFonts w:asciiTheme="minorHAnsi" w:hAnsiTheme="minorHAnsi" w:cstheme="minorHAnsi"/>
                <w:sz w:val="22"/>
                <w:szCs w:val="22"/>
              </w:rPr>
              <w:t xml:space="preserve">przedmiotowego zgłoszenia </w:t>
            </w:r>
            <w:r w:rsidR="00A845FA" w:rsidRPr="00A845FA">
              <w:rPr>
                <w:rFonts w:asciiTheme="minorHAnsi" w:hAnsiTheme="minorHAnsi" w:cstheme="minorHAnsi"/>
                <w:sz w:val="22"/>
                <w:szCs w:val="22"/>
              </w:rPr>
              <w:t>dokonuje jedno z rodziców, opiekun lub kurator.</w:t>
            </w:r>
            <w:r>
              <w:rPr>
                <w:rFonts w:asciiTheme="minorHAnsi" w:hAnsiTheme="minorHAnsi" w:cstheme="minorHAnsi"/>
                <w:sz w:val="22"/>
                <w:szCs w:val="22"/>
              </w:rPr>
              <w:t xml:space="preserve"> </w:t>
            </w:r>
          </w:p>
        </w:tc>
      </w:tr>
      <w:tr w:rsidR="00A06425" w:rsidRPr="00A06425" w14:paraId="70D3E0D0" w14:textId="77777777" w:rsidTr="00A26E76">
        <w:tc>
          <w:tcPr>
            <w:tcW w:w="562" w:type="dxa"/>
            <w:shd w:val="clear" w:color="auto" w:fill="auto"/>
          </w:tcPr>
          <w:p w14:paraId="72898963" w14:textId="77777777"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lastRenderedPageBreak/>
              <w:t>3</w:t>
            </w:r>
          </w:p>
        </w:tc>
        <w:tc>
          <w:tcPr>
            <w:tcW w:w="1134" w:type="dxa"/>
            <w:shd w:val="clear" w:color="auto" w:fill="auto"/>
          </w:tcPr>
          <w:p w14:paraId="216899E6" w14:textId="77777777" w:rsidR="00A06425" w:rsidRPr="00A06425" w:rsidRDefault="00A845FA"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MS</w:t>
            </w:r>
          </w:p>
        </w:tc>
        <w:tc>
          <w:tcPr>
            <w:tcW w:w="1418" w:type="dxa"/>
            <w:shd w:val="clear" w:color="auto" w:fill="auto"/>
          </w:tcPr>
          <w:p w14:paraId="44E4CB92" w14:textId="77777777" w:rsidR="00A06425" w:rsidRPr="00A06425" w:rsidRDefault="00A845FA" w:rsidP="004D086F">
            <w:pPr>
              <w:jc w:val="center"/>
              <w:rPr>
                <w:rFonts w:asciiTheme="minorHAnsi" w:hAnsiTheme="minorHAnsi" w:cstheme="minorHAnsi"/>
                <w:sz w:val="22"/>
                <w:szCs w:val="22"/>
              </w:rPr>
            </w:pPr>
            <w:r>
              <w:rPr>
                <w:rFonts w:asciiTheme="minorHAnsi" w:hAnsiTheme="minorHAnsi" w:cstheme="minorHAnsi"/>
                <w:sz w:val="22"/>
                <w:szCs w:val="22"/>
              </w:rPr>
              <w:t>§ 15</w:t>
            </w:r>
          </w:p>
        </w:tc>
        <w:tc>
          <w:tcPr>
            <w:tcW w:w="4252" w:type="dxa"/>
            <w:shd w:val="clear" w:color="auto" w:fill="auto"/>
          </w:tcPr>
          <w:p w14:paraId="186270AA" w14:textId="77777777" w:rsidR="00A06425" w:rsidRPr="00A06425" w:rsidRDefault="00A845FA" w:rsidP="00A845FA">
            <w:pPr>
              <w:rPr>
                <w:rFonts w:asciiTheme="minorHAnsi" w:hAnsiTheme="minorHAnsi" w:cstheme="minorHAnsi"/>
                <w:sz w:val="22"/>
                <w:szCs w:val="22"/>
              </w:rPr>
            </w:pPr>
            <w:r w:rsidRPr="00A845FA">
              <w:rPr>
                <w:rFonts w:asciiTheme="minorHAnsi" w:hAnsiTheme="minorHAnsi" w:cstheme="minorHAnsi"/>
                <w:sz w:val="22"/>
                <w:szCs w:val="22"/>
              </w:rPr>
              <w:t>W zakresie posługiwania się pełnomocnictwem szczególnym zwrócić należy uwagę, iż w pkt 1 nie jest jasno wskazane, iż pełnomocnictwo szczególne jest konieczne ZAWSZE w sytuacji, gdy nie ma podstawy działania za osobę</w:t>
            </w:r>
            <w:r>
              <w:rPr>
                <w:rFonts w:asciiTheme="minorHAnsi" w:hAnsiTheme="minorHAnsi" w:cstheme="minorHAnsi"/>
                <w:sz w:val="22"/>
                <w:szCs w:val="22"/>
              </w:rPr>
              <w:t xml:space="preserve"> </w:t>
            </w:r>
            <w:r w:rsidRPr="00A845FA">
              <w:rPr>
                <w:rFonts w:asciiTheme="minorHAnsi" w:hAnsiTheme="minorHAnsi" w:cstheme="minorHAnsi"/>
                <w:sz w:val="22"/>
                <w:szCs w:val="22"/>
              </w:rPr>
              <w:t>nieposiadającą zdolności do czynności prawnych lub posiadającą ograniczoną zdolność do czynności prawnych. Spójnik „albo" sugeruje, iż dokonanie wyboru rodzaju dokumentu przysługuje dokonującemu zgłoszenie. Zwrócić należy uwagę, iż w zdaniu pierwszym § 15 zbiorczo wskazano na pełnomocnika, opiekuna, kuratora.</w:t>
            </w:r>
          </w:p>
        </w:tc>
        <w:tc>
          <w:tcPr>
            <w:tcW w:w="2977" w:type="dxa"/>
            <w:shd w:val="clear" w:color="auto" w:fill="auto"/>
          </w:tcPr>
          <w:p w14:paraId="1388EE52" w14:textId="77777777" w:rsidR="00A06425" w:rsidRPr="00A06425" w:rsidRDefault="00A845FA" w:rsidP="00277D9F">
            <w:pPr>
              <w:rPr>
                <w:rFonts w:asciiTheme="minorHAnsi" w:hAnsiTheme="minorHAnsi" w:cstheme="minorHAnsi"/>
                <w:sz w:val="22"/>
                <w:szCs w:val="22"/>
              </w:rPr>
            </w:pPr>
            <w:r w:rsidRPr="00A845FA">
              <w:rPr>
                <w:rFonts w:asciiTheme="minorHAnsi" w:hAnsiTheme="minorHAnsi" w:cstheme="minorHAnsi"/>
                <w:sz w:val="22"/>
                <w:szCs w:val="22"/>
              </w:rPr>
              <w:t xml:space="preserve">Ust 1 pełnomocnictwo szczególne </w:t>
            </w:r>
            <w:r w:rsidRPr="00277D9F">
              <w:rPr>
                <w:rFonts w:asciiTheme="minorHAnsi" w:hAnsiTheme="minorHAnsi" w:cstheme="minorHAnsi"/>
                <w:sz w:val="22"/>
                <w:szCs w:val="22"/>
                <w:u w:val="single"/>
              </w:rPr>
              <w:t>a w przypadku zgłoszenia dokonywanego przez rodzica, opiekuna lub kuratora....</w:t>
            </w:r>
          </w:p>
        </w:tc>
        <w:tc>
          <w:tcPr>
            <w:tcW w:w="5045" w:type="dxa"/>
          </w:tcPr>
          <w:p w14:paraId="072B7AFC" w14:textId="77777777" w:rsidR="00A06425" w:rsidRDefault="00277D9F" w:rsidP="00277D9F">
            <w:pPr>
              <w:rPr>
                <w:rFonts w:asciiTheme="minorHAnsi" w:hAnsiTheme="minorHAnsi" w:cstheme="minorHAnsi"/>
                <w:sz w:val="22"/>
                <w:szCs w:val="22"/>
              </w:rPr>
            </w:pPr>
            <w:r>
              <w:rPr>
                <w:rFonts w:asciiTheme="minorHAnsi" w:hAnsiTheme="minorHAnsi" w:cstheme="minorHAnsi"/>
                <w:sz w:val="22"/>
                <w:szCs w:val="22"/>
              </w:rPr>
              <w:t>Uwaga nieuwzględniona.</w:t>
            </w:r>
          </w:p>
          <w:p w14:paraId="2A19DC0E" w14:textId="77777777" w:rsidR="00277D9F" w:rsidRDefault="00277D9F" w:rsidP="00277D9F">
            <w:pPr>
              <w:rPr>
                <w:rFonts w:asciiTheme="minorHAnsi" w:hAnsiTheme="minorHAnsi" w:cstheme="minorHAnsi"/>
                <w:sz w:val="22"/>
                <w:szCs w:val="22"/>
              </w:rPr>
            </w:pPr>
          </w:p>
          <w:p w14:paraId="3D1BDC01" w14:textId="77777777" w:rsidR="0044303A" w:rsidRPr="00A06425" w:rsidRDefault="00277D9F" w:rsidP="0044303A">
            <w:pPr>
              <w:rPr>
                <w:rFonts w:asciiTheme="minorHAnsi" w:hAnsiTheme="minorHAnsi" w:cstheme="minorHAnsi"/>
                <w:sz w:val="22"/>
                <w:szCs w:val="22"/>
              </w:rPr>
            </w:pPr>
            <w:r>
              <w:rPr>
                <w:rFonts w:asciiTheme="minorHAnsi" w:hAnsiTheme="minorHAnsi" w:cstheme="minorHAnsi"/>
                <w:sz w:val="22"/>
                <w:szCs w:val="22"/>
              </w:rPr>
              <w:t>Kwestionowany przepis należy odczytywać zgodnie z jego celem oraz przepisami ustawy o dowodach osobistych</w:t>
            </w:r>
            <w:r w:rsidR="0044303A">
              <w:rPr>
                <w:rFonts w:asciiTheme="minorHAnsi" w:hAnsiTheme="minorHAnsi" w:cstheme="minorHAnsi"/>
                <w:sz w:val="22"/>
                <w:szCs w:val="22"/>
              </w:rPr>
              <w:t xml:space="preserve">. </w:t>
            </w:r>
            <w:r>
              <w:rPr>
                <w:rFonts w:asciiTheme="minorHAnsi" w:hAnsiTheme="minorHAnsi" w:cstheme="minorHAnsi"/>
                <w:sz w:val="22"/>
                <w:szCs w:val="22"/>
              </w:rPr>
              <w:t xml:space="preserve">Pełnomocnik ma wykazać, że pełnomocnictwo szczególne zostało udzielone, a kurator/opiekun, że kuratela/opieka została ustanowiona. Co do rodzica, patrz: wyjaśnienia </w:t>
            </w:r>
            <w:r w:rsidR="0044303A">
              <w:rPr>
                <w:rFonts w:asciiTheme="minorHAnsi" w:hAnsiTheme="minorHAnsi" w:cstheme="minorHAnsi"/>
                <w:sz w:val="22"/>
                <w:szCs w:val="22"/>
              </w:rPr>
              <w:t>do uwagi nr 1.</w:t>
            </w:r>
          </w:p>
        </w:tc>
      </w:tr>
      <w:tr w:rsidR="00A06425" w:rsidRPr="00A06425" w14:paraId="0547B87F" w14:textId="77777777" w:rsidTr="00A26E76">
        <w:tc>
          <w:tcPr>
            <w:tcW w:w="562" w:type="dxa"/>
            <w:shd w:val="clear" w:color="auto" w:fill="auto"/>
          </w:tcPr>
          <w:p w14:paraId="0B646C39" w14:textId="77777777"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4</w:t>
            </w:r>
          </w:p>
        </w:tc>
        <w:tc>
          <w:tcPr>
            <w:tcW w:w="1134" w:type="dxa"/>
            <w:shd w:val="clear" w:color="auto" w:fill="auto"/>
          </w:tcPr>
          <w:p w14:paraId="26988679" w14:textId="77777777" w:rsidR="00A06425" w:rsidRPr="00A06425" w:rsidRDefault="00133EC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 xml:space="preserve">MS </w:t>
            </w:r>
          </w:p>
        </w:tc>
        <w:tc>
          <w:tcPr>
            <w:tcW w:w="1418" w:type="dxa"/>
            <w:shd w:val="clear" w:color="auto" w:fill="auto"/>
          </w:tcPr>
          <w:p w14:paraId="446B9989" w14:textId="77777777" w:rsidR="00A06425" w:rsidRPr="00A06425" w:rsidRDefault="00133ECB" w:rsidP="004D086F">
            <w:pPr>
              <w:jc w:val="center"/>
              <w:rPr>
                <w:rFonts w:asciiTheme="minorHAnsi" w:hAnsiTheme="minorHAnsi" w:cstheme="minorHAnsi"/>
                <w:sz w:val="22"/>
                <w:szCs w:val="22"/>
              </w:rPr>
            </w:pPr>
            <w:r>
              <w:rPr>
                <w:rFonts w:asciiTheme="minorHAnsi" w:hAnsiTheme="minorHAnsi" w:cstheme="minorHAnsi"/>
                <w:sz w:val="22"/>
                <w:szCs w:val="22"/>
              </w:rPr>
              <w:t>§ 15</w:t>
            </w:r>
          </w:p>
        </w:tc>
        <w:tc>
          <w:tcPr>
            <w:tcW w:w="4252" w:type="dxa"/>
            <w:shd w:val="clear" w:color="auto" w:fill="auto"/>
          </w:tcPr>
          <w:p w14:paraId="6EEE04D8" w14:textId="77777777" w:rsidR="00133ECB" w:rsidRPr="00133ECB" w:rsidRDefault="00133ECB" w:rsidP="00133ECB">
            <w:pPr>
              <w:rPr>
                <w:rFonts w:asciiTheme="minorHAnsi" w:hAnsiTheme="minorHAnsi" w:cstheme="minorHAnsi"/>
                <w:sz w:val="22"/>
                <w:szCs w:val="22"/>
              </w:rPr>
            </w:pPr>
            <w:r w:rsidRPr="00133ECB">
              <w:rPr>
                <w:rFonts w:asciiTheme="minorHAnsi" w:hAnsiTheme="minorHAnsi" w:cstheme="minorHAnsi"/>
                <w:sz w:val="22"/>
                <w:szCs w:val="22"/>
              </w:rPr>
              <w:t>Przedstawiona w ustawie i projekcie koncepcja pełnomocnictwa szczególnego nie została powiązana z wyrażaną wcześniej koncepcją Rejestr Pełnomocnictw Elektronicznych. W ocenie WRRS ta interesująca koncepcja wyrażona w projektowanej zmianie Art. 19ad. Ustawy z dnia 17 lutego 2005 r. o informatyzacji działalności podmiotów realizujących zadania publiczne wyrażona w projekcie ustawy o zmianie niektórych ustaw w zwią</w:t>
            </w:r>
            <w:r>
              <w:rPr>
                <w:rFonts w:asciiTheme="minorHAnsi" w:hAnsiTheme="minorHAnsi" w:cstheme="minorHAnsi"/>
                <w:sz w:val="22"/>
                <w:szCs w:val="22"/>
              </w:rPr>
              <w:t xml:space="preserve">zku z rozwojem e- administracji (UD372), zasługuje </w:t>
            </w:r>
            <w:r w:rsidRPr="00133ECB">
              <w:rPr>
                <w:rFonts w:asciiTheme="minorHAnsi" w:hAnsiTheme="minorHAnsi" w:cstheme="minorHAnsi"/>
                <w:sz w:val="22"/>
                <w:szCs w:val="22"/>
              </w:rPr>
              <w:t>na</w:t>
            </w:r>
          </w:p>
          <w:p w14:paraId="3C3CB7C6" w14:textId="77777777" w:rsidR="00133ECB" w:rsidRPr="00133ECB" w:rsidRDefault="00133ECB" w:rsidP="00133ECB">
            <w:pPr>
              <w:rPr>
                <w:rFonts w:asciiTheme="minorHAnsi" w:hAnsiTheme="minorHAnsi" w:cstheme="minorHAnsi"/>
                <w:sz w:val="22"/>
                <w:szCs w:val="22"/>
              </w:rPr>
            </w:pPr>
            <w:r w:rsidRPr="00133ECB">
              <w:rPr>
                <w:rFonts w:asciiTheme="minorHAnsi" w:hAnsiTheme="minorHAnsi" w:cstheme="minorHAnsi"/>
                <w:sz w:val="22"/>
                <w:szCs w:val="22"/>
              </w:rPr>
              <w:lastRenderedPageBreak/>
              <w:t>kontynuowanie mimo rezygnacji z wielu koncepcji zwartych w powołanym projekcie. Tam zaprezentowana koncepcja posiada szczególną wartość w zakresie możliwości wypowiedzenia istniejącego pełnomocnictwa i uniemożliwienia umocowanemu posłużenie się takim pełnomocnictwem w ramach możliwego nadużycia działania imieniem umocowanego.</w:t>
            </w:r>
          </w:p>
          <w:p w14:paraId="0062F097" w14:textId="77777777" w:rsidR="00A06425" w:rsidRPr="00A06425" w:rsidRDefault="00133ECB" w:rsidP="00133ECB">
            <w:pPr>
              <w:rPr>
                <w:rFonts w:asciiTheme="minorHAnsi" w:hAnsiTheme="minorHAnsi" w:cstheme="minorHAnsi"/>
                <w:sz w:val="22"/>
                <w:szCs w:val="22"/>
              </w:rPr>
            </w:pPr>
            <w:r w:rsidRPr="00133ECB">
              <w:rPr>
                <w:rFonts w:asciiTheme="minorHAnsi" w:hAnsiTheme="minorHAnsi" w:cstheme="minorHAnsi"/>
                <w:sz w:val="22"/>
                <w:szCs w:val="22"/>
              </w:rPr>
              <w:t>Rozumiejąc, iż koncepcja Rejestru Pełnomocnictw Elektronicznych, jeśli ma być realizowana, wymaga wytworzenia właściwej infrastruktury i przepisów wykonawczych, jednakże docelowo tam złożone pełnomocnictwo wydaje się optymalne dla potrzeb zgłoszenia zawieszenia lub cofnięcia zawieszenia certyfikatów, o których mowa w § 15 projektu.</w:t>
            </w:r>
          </w:p>
        </w:tc>
        <w:tc>
          <w:tcPr>
            <w:tcW w:w="2977" w:type="dxa"/>
            <w:shd w:val="clear" w:color="auto" w:fill="auto"/>
          </w:tcPr>
          <w:p w14:paraId="6EB4732C" w14:textId="77777777" w:rsidR="00A06425" w:rsidRPr="00A06425" w:rsidRDefault="00133ECB" w:rsidP="00133ECB">
            <w:pPr>
              <w:rPr>
                <w:rFonts w:asciiTheme="minorHAnsi" w:hAnsiTheme="minorHAnsi" w:cstheme="minorHAnsi"/>
                <w:sz w:val="22"/>
                <w:szCs w:val="22"/>
              </w:rPr>
            </w:pPr>
            <w:r w:rsidRPr="00133ECB">
              <w:rPr>
                <w:rFonts w:asciiTheme="minorHAnsi" w:hAnsiTheme="minorHAnsi" w:cstheme="minorHAnsi"/>
                <w:sz w:val="22"/>
                <w:szCs w:val="22"/>
              </w:rPr>
              <w:lastRenderedPageBreak/>
              <w:t>Nawiązanie w uzasadnieniu projektu do Rejestru Pełnomocnictw Elektronicznych jako możliwego kierunku dalszego rozwoju koncepcji pełnomocnictwa szczególnego dla potrzeb wskazanych w § 15 projektu.</w:t>
            </w:r>
          </w:p>
        </w:tc>
        <w:tc>
          <w:tcPr>
            <w:tcW w:w="5045" w:type="dxa"/>
          </w:tcPr>
          <w:p w14:paraId="1BB3402C" w14:textId="77777777" w:rsidR="00133ECB" w:rsidRDefault="00133ECB" w:rsidP="00133ECB">
            <w:pPr>
              <w:rPr>
                <w:rFonts w:asciiTheme="minorHAnsi" w:hAnsiTheme="minorHAnsi" w:cstheme="minorHAnsi"/>
                <w:sz w:val="22"/>
                <w:szCs w:val="22"/>
              </w:rPr>
            </w:pPr>
            <w:r w:rsidRPr="00133ECB">
              <w:rPr>
                <w:rFonts w:asciiTheme="minorHAnsi" w:hAnsiTheme="minorHAnsi" w:cstheme="minorHAnsi"/>
                <w:sz w:val="22"/>
                <w:szCs w:val="22"/>
              </w:rPr>
              <w:t xml:space="preserve">Uwaga nieuwzględniona. </w:t>
            </w:r>
          </w:p>
          <w:p w14:paraId="46B18A1C" w14:textId="77777777" w:rsidR="00133ECB" w:rsidRDefault="00133ECB" w:rsidP="00133ECB">
            <w:pPr>
              <w:rPr>
                <w:rFonts w:asciiTheme="minorHAnsi" w:hAnsiTheme="minorHAnsi" w:cstheme="minorHAnsi"/>
                <w:sz w:val="22"/>
                <w:szCs w:val="22"/>
              </w:rPr>
            </w:pPr>
          </w:p>
          <w:p w14:paraId="240C41DE" w14:textId="77777777" w:rsidR="00133ECB" w:rsidRPr="00133ECB" w:rsidRDefault="00AF238B" w:rsidP="00E82632">
            <w:pPr>
              <w:rPr>
                <w:rFonts w:asciiTheme="minorHAnsi" w:hAnsiTheme="minorHAnsi" w:cstheme="minorHAnsi"/>
                <w:sz w:val="22"/>
                <w:szCs w:val="22"/>
              </w:rPr>
            </w:pPr>
            <w:r>
              <w:rPr>
                <w:rFonts w:asciiTheme="minorHAnsi" w:hAnsiTheme="minorHAnsi" w:cstheme="minorHAnsi"/>
                <w:sz w:val="22"/>
                <w:szCs w:val="22"/>
              </w:rPr>
              <w:t xml:space="preserve">Projektowany przepis bazuje na aktualnym stanie prawnym, w którym na chwilę obecną brak jest przepisów konstytuujących </w:t>
            </w:r>
            <w:r w:rsidRPr="00AF238B">
              <w:rPr>
                <w:rFonts w:asciiTheme="minorHAnsi" w:hAnsiTheme="minorHAnsi" w:cstheme="minorHAnsi"/>
                <w:sz w:val="22"/>
                <w:szCs w:val="22"/>
              </w:rPr>
              <w:t>Rejestr Pełnomocnictw Elektronicznych</w:t>
            </w:r>
            <w:r>
              <w:rPr>
                <w:rFonts w:asciiTheme="minorHAnsi" w:hAnsiTheme="minorHAnsi" w:cstheme="minorHAnsi"/>
                <w:sz w:val="22"/>
                <w:szCs w:val="22"/>
              </w:rPr>
              <w:t xml:space="preserve">. Kwestie związane z ww. rejestrem są </w:t>
            </w:r>
            <w:r w:rsidR="00E82632">
              <w:rPr>
                <w:rFonts w:asciiTheme="minorHAnsi" w:hAnsiTheme="minorHAnsi" w:cstheme="minorHAnsi"/>
                <w:sz w:val="22"/>
                <w:szCs w:val="22"/>
              </w:rPr>
              <w:t xml:space="preserve">zasadniczo </w:t>
            </w:r>
            <w:r>
              <w:rPr>
                <w:rFonts w:asciiTheme="minorHAnsi" w:hAnsiTheme="minorHAnsi" w:cstheme="minorHAnsi"/>
                <w:sz w:val="22"/>
                <w:szCs w:val="22"/>
              </w:rPr>
              <w:t xml:space="preserve">poza zakresem tut. resortu. Jednocześnie należy zaznaczyć, że tut. resort na bieżąco analizuje zmiany w otoczeniu prawnym i </w:t>
            </w:r>
            <w:r w:rsidR="00E82632">
              <w:rPr>
                <w:rFonts w:asciiTheme="minorHAnsi" w:hAnsiTheme="minorHAnsi" w:cstheme="minorHAnsi"/>
                <w:sz w:val="22"/>
                <w:szCs w:val="22"/>
              </w:rPr>
              <w:t>ocenia</w:t>
            </w:r>
            <w:r>
              <w:rPr>
                <w:rFonts w:asciiTheme="minorHAnsi" w:hAnsiTheme="minorHAnsi" w:cstheme="minorHAnsi"/>
                <w:sz w:val="22"/>
                <w:szCs w:val="22"/>
              </w:rPr>
              <w:t xml:space="preserve"> wpływ nowych regulacji na przepisy będące w gestii tut. resortu, podejmując w razie takiej potrzeby niezbędne prace legislacyjne.  </w:t>
            </w:r>
          </w:p>
        </w:tc>
      </w:tr>
    </w:tbl>
    <w:p w14:paraId="2B7D8142" w14:textId="77777777"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3310C"/>
    <w:rsid w:val="00034258"/>
    <w:rsid w:val="00133ECB"/>
    <w:rsid w:val="00140BE8"/>
    <w:rsid w:val="0019648E"/>
    <w:rsid w:val="002715B2"/>
    <w:rsid w:val="00277D9F"/>
    <w:rsid w:val="003124D1"/>
    <w:rsid w:val="00366040"/>
    <w:rsid w:val="003B4105"/>
    <w:rsid w:val="0040134D"/>
    <w:rsid w:val="00427021"/>
    <w:rsid w:val="0044303A"/>
    <w:rsid w:val="004D086F"/>
    <w:rsid w:val="005A5ED1"/>
    <w:rsid w:val="005F6527"/>
    <w:rsid w:val="006705EC"/>
    <w:rsid w:val="006E16E9"/>
    <w:rsid w:val="00776CAD"/>
    <w:rsid w:val="00807385"/>
    <w:rsid w:val="00887411"/>
    <w:rsid w:val="008B51D7"/>
    <w:rsid w:val="008C2111"/>
    <w:rsid w:val="00944932"/>
    <w:rsid w:val="009E5FDB"/>
    <w:rsid w:val="00A06425"/>
    <w:rsid w:val="00A26E76"/>
    <w:rsid w:val="00A845FA"/>
    <w:rsid w:val="00AC7796"/>
    <w:rsid w:val="00AF238B"/>
    <w:rsid w:val="00B871B6"/>
    <w:rsid w:val="00C471AA"/>
    <w:rsid w:val="00C64B1B"/>
    <w:rsid w:val="00CD5EB0"/>
    <w:rsid w:val="00DD5615"/>
    <w:rsid w:val="00DF6C2C"/>
    <w:rsid w:val="00E14C33"/>
    <w:rsid w:val="00E82632"/>
    <w:rsid w:val="00ED00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5203FE"/>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1741</Words>
  <Characters>11614</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13329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Stępniewska-Sałata Aneta</cp:lastModifiedBy>
  <cp:revision>2</cp:revision>
  <dcterms:created xsi:type="dcterms:W3CDTF">2024-06-10T10:29:00Z</dcterms:created>
  <dcterms:modified xsi:type="dcterms:W3CDTF">2024-06-10T10:29:00Z</dcterms:modified>
</cp:coreProperties>
</file>